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EC11BD6" w:rsidR="00997F82" w:rsidRPr="003C2452" w:rsidRDefault="00327CFB"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8EFADF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327CFB">
        <w:rPr>
          <w:rFonts w:ascii="Arial" w:eastAsia="Times New Roman" w:hAnsi="Arial" w:cs="Arial"/>
          <w:sz w:val="28"/>
          <w:szCs w:val="20"/>
        </w:rPr>
        <w:t>Q002</w:t>
      </w:r>
      <w:r w:rsidRPr="00C13613">
        <w:rPr>
          <w:rFonts w:ascii="Arial" w:eastAsia="Times New Roman" w:hAnsi="Arial" w:cs="Arial"/>
          <w:sz w:val="28"/>
          <w:szCs w:val="20"/>
        </w:rPr>
        <w:t>-</w:t>
      </w:r>
      <w:r w:rsidR="00327CFB">
        <w:rPr>
          <w:rFonts w:ascii="Arial" w:eastAsia="Times New Roman" w:hAnsi="Arial" w:cs="Arial"/>
          <w:sz w:val="28"/>
          <w:szCs w:val="20"/>
        </w:rPr>
        <w:t>512</w:t>
      </w:r>
      <w:r w:rsidRPr="00C13613">
        <w:rPr>
          <w:rFonts w:ascii="Arial" w:eastAsia="Times New Roman" w:hAnsi="Arial" w:cs="Arial"/>
          <w:sz w:val="28"/>
          <w:szCs w:val="20"/>
        </w:rPr>
        <w:t>-</w:t>
      </w:r>
      <w:r w:rsidR="00327CFB">
        <w:rPr>
          <w:rFonts w:ascii="Arial" w:eastAsia="Times New Roman" w:hAnsi="Arial" w:cs="Arial"/>
          <w:sz w:val="28"/>
          <w:szCs w:val="20"/>
        </w:rPr>
        <w:t>00</w:t>
      </w:r>
      <w:r w:rsidR="00B40CA1">
        <w:rPr>
          <w:rFonts w:ascii="Arial" w:eastAsia="Times New Roman" w:hAnsi="Arial" w:cs="Arial"/>
          <w:sz w:val="28"/>
          <w:szCs w:val="20"/>
        </w:rPr>
        <w:t>3</w:t>
      </w:r>
    </w:p>
    <w:p w14:paraId="2F052AC7" w14:textId="2B6CD310" w:rsidR="00997F82" w:rsidRDefault="00997F82" w:rsidP="00997F82">
      <w:pPr>
        <w:spacing w:after="0" w:line="240" w:lineRule="auto"/>
        <w:jc w:val="center"/>
        <w:rPr>
          <w:ins w:id="0" w:author="Autor"/>
          <w:rFonts w:ascii="Arial" w:eastAsia="Times New Roman" w:hAnsi="Arial" w:cs="Arial"/>
          <w:color w:val="002060"/>
          <w:sz w:val="28"/>
          <w:szCs w:val="20"/>
        </w:rPr>
      </w:pPr>
    </w:p>
    <w:p w14:paraId="08E9E2D5" w14:textId="77777777" w:rsidR="00A26432" w:rsidRPr="00997F82" w:rsidRDefault="00A26432" w:rsidP="00997F82">
      <w:pPr>
        <w:spacing w:after="0" w:line="240" w:lineRule="auto"/>
        <w:jc w:val="center"/>
        <w:rPr>
          <w:rFonts w:ascii="Arial" w:eastAsia="Times New Roman" w:hAnsi="Arial" w:cs="Arial"/>
          <w:color w:val="002060"/>
          <w:sz w:val="28"/>
          <w:szCs w:val="20"/>
        </w:rPr>
      </w:pPr>
    </w:p>
    <w:p w14:paraId="4E401240" w14:textId="0B090283" w:rsidR="00A26432" w:rsidRPr="002A5CC3" w:rsidRDefault="00A26432" w:rsidP="00A26432">
      <w:pPr>
        <w:jc w:val="center"/>
        <w:rPr>
          <w:ins w:id="1" w:author="Autor"/>
          <w:rFonts w:ascii="Arial" w:eastAsia="Times New Roman" w:hAnsi="Arial" w:cs="Arial"/>
          <w:b/>
          <w:sz w:val="28"/>
          <w:szCs w:val="20"/>
        </w:rPr>
      </w:pPr>
      <w:ins w:id="2" w:author="Autor">
        <w:r w:rsidRPr="00A26432">
          <w:rPr>
            <w:rFonts w:ascii="Arial" w:eastAsia="Times New Roman" w:hAnsi="Arial" w:cs="Arial"/>
            <w:b/>
            <w:sz w:val="28"/>
            <w:szCs w:val="20"/>
          </w:rPr>
          <w:t xml:space="preserve"> </w:t>
        </w:r>
        <w:r>
          <w:rPr>
            <w:rFonts w:ascii="Arial" w:eastAsia="Times New Roman" w:hAnsi="Arial" w:cs="Arial"/>
            <w:b/>
            <w:sz w:val="28"/>
            <w:szCs w:val="20"/>
          </w:rPr>
          <w:t>v znení aktualizácie č.1</w:t>
        </w:r>
      </w:ins>
    </w:p>
    <w:p w14:paraId="6BD1E6A3" w14:textId="77777777" w:rsidR="00997F82" w:rsidRPr="00CE7126" w:rsidRDefault="00997F82">
      <w:pPr>
        <w:jc w:val="center"/>
        <w:rPr>
          <w:rFonts w:ascii="Arial" w:eastAsia="Times New Roman" w:hAnsi="Arial" w:cs="Arial"/>
          <w:sz w:val="22"/>
        </w:rPr>
        <w:pPrChange w:id="3" w:author="Autor">
          <w:pPr/>
        </w:pPrChange>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50B2127B"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327CFB">
            <w:rPr>
              <w:rFonts w:ascii="Arial" w:hAnsi="Arial" w:cs="Arial"/>
              <w:sz w:val="22"/>
            </w:rPr>
            <w:t>5.1.2 Zlepšenie udrţateľných vzťahov medzi vidieckymi rozvojovými centrami a ich zázemím vo verejných sluţbách a vo verejných infraštruktúrach</w:t>
          </w:r>
        </w:sdtContent>
      </w:sdt>
    </w:p>
    <w:p w14:paraId="266737C6" w14:textId="23B5C72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27CFB">
            <w:rPr>
              <w:rFonts w:ascii="Arial" w:hAnsi="Arial" w:cs="Arial"/>
              <w:sz w:val="22"/>
            </w:rPr>
            <w:t>B2 Zvyšovanie bezpečnosti a dostupnosti sídiel</w:t>
          </w:r>
        </w:sdtContent>
      </w:sdt>
    </w:p>
    <w:p w14:paraId="60D37D52" w14:textId="11AE95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327CFB">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AD729B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27CFB">
        <w:rPr>
          <w:rFonts w:ascii="Arial" w:hAnsi="Arial" w:cs="Arial"/>
          <w:i/>
          <w:sz w:val="22"/>
        </w:rPr>
        <w:t>Občianske združenie Dukla</w:t>
      </w:r>
      <w:r w:rsidRPr="00B50BAE">
        <w:rPr>
          <w:rFonts w:ascii="Arial" w:hAnsi="Arial" w:cs="Arial"/>
          <w:sz w:val="22"/>
        </w:rPr>
        <w:t xml:space="preserve"> </w:t>
      </w:r>
    </w:p>
    <w:p w14:paraId="5C40D1B0" w14:textId="0B682E8C"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27CFB">
        <w:rPr>
          <w:rFonts w:ascii="Arial" w:hAnsi="Arial" w:cs="Arial"/>
          <w:i/>
          <w:sz w:val="22"/>
        </w:rPr>
        <w:t>Kružlová 8</w:t>
      </w:r>
    </w:p>
    <w:p w14:paraId="3DB92461" w14:textId="2AFE321C" w:rsidR="00997F82" w:rsidRPr="005467E6"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moveToRangeStart w:id="4" w:author="Autor" w:name="move64121940"/>
      <w:ins w:id="5" w:author="Autor">
        <w:r w:rsidR="00685E8E" w:rsidRPr="00685E8E">
          <w:rPr>
            <w:rFonts w:ascii="Arial" w:hAnsi="Arial" w:cs="Arial"/>
            <w:i/>
            <w:sz w:val="22"/>
          </w:rPr>
          <w:t xml:space="preserve">090 02 </w:t>
        </w:r>
      </w:ins>
      <w:moveToRangeEnd w:id="4"/>
      <w:r w:rsidR="00327CFB" w:rsidRPr="005467E6">
        <w:rPr>
          <w:rFonts w:ascii="Arial" w:hAnsi="Arial" w:cs="Arial"/>
          <w:i/>
          <w:sz w:val="22"/>
        </w:rPr>
        <w:t>Kružlová</w:t>
      </w:r>
    </w:p>
    <w:p w14:paraId="02B5761B" w14:textId="3111C437" w:rsidR="00997F82" w:rsidRPr="00B50BAE" w:rsidRDefault="00997F82" w:rsidP="00DD3EE2">
      <w:pPr>
        <w:tabs>
          <w:tab w:val="left" w:pos="1418"/>
        </w:tabs>
        <w:spacing w:before="120" w:after="120" w:line="240" w:lineRule="auto"/>
        <w:rPr>
          <w:rFonts w:ascii="Arial" w:hAnsi="Arial" w:cs="Arial"/>
          <w:i/>
          <w:sz w:val="22"/>
          <w:highlight w:val="yellow"/>
        </w:rPr>
      </w:pPr>
      <w:r w:rsidRPr="005467E6">
        <w:rPr>
          <w:rFonts w:ascii="Arial" w:hAnsi="Arial" w:cs="Arial"/>
          <w:i/>
          <w:sz w:val="22"/>
        </w:rPr>
        <w:tab/>
      </w:r>
      <w:moveFromRangeStart w:id="6" w:author="Autor" w:name="move64121940"/>
      <w:moveFrom w:id="7" w:author="Autor">
        <w:r w:rsidR="00327CFB" w:rsidRPr="005467E6" w:rsidDel="00685E8E">
          <w:rPr>
            <w:rFonts w:ascii="Arial" w:hAnsi="Arial" w:cs="Arial"/>
            <w:i/>
            <w:sz w:val="22"/>
          </w:rPr>
          <w:t>090 02</w:t>
        </w:r>
      </w:moveFrom>
      <w:moveFromRangeEnd w:id="6"/>
      <w:r w:rsidRPr="005467E6">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A29FAF8"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643FD0" w:rsidRPr="00643FD0">
            <w:rPr>
              <w:rFonts w:ascii="Arial" w:hAnsi="Arial" w:cs="Arial"/>
              <w:sz w:val="22"/>
            </w:rPr>
            <w:t>2</w:t>
          </w:r>
          <w:r w:rsidR="00327CFB" w:rsidRPr="00643FD0">
            <w:rPr>
              <w:rFonts w:ascii="Arial" w:hAnsi="Arial" w:cs="Arial"/>
              <w:sz w:val="22"/>
            </w:rPr>
            <w:t xml:space="preserve">1. </w:t>
          </w:r>
          <w:r w:rsidR="00643FD0" w:rsidRPr="00643FD0">
            <w:rPr>
              <w:rFonts w:ascii="Arial" w:hAnsi="Arial" w:cs="Arial"/>
              <w:sz w:val="22"/>
            </w:rPr>
            <w:t>4</w:t>
          </w:r>
          <w:r w:rsidR="00327CFB" w:rsidRPr="00643FD0">
            <w:rPr>
              <w:rFonts w:ascii="Arial" w:hAnsi="Arial" w:cs="Arial"/>
              <w:sz w:val="22"/>
            </w:rPr>
            <w:t>. 2020</w:t>
          </w:r>
        </w:sdtContent>
      </w:sdt>
    </w:p>
    <w:p w14:paraId="532ABE8D" w14:textId="6224F16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27CFB" w:rsidRPr="00327CFB">
          <w:rPr>
            <w:rStyle w:val="Hypertextovprepojenie"/>
            <w:rFonts w:cs="Arial"/>
            <w:sz w:val="22"/>
          </w:rPr>
          <w:t>http://masdukla.sk/index.php/vyzvy/vyzvy-irop</w:t>
        </w:r>
      </w:hyperlink>
      <w:r w:rsidR="00327CFB">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E4E68AB"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327CFB">
        <w:rPr>
          <w:rFonts w:ascii="Arial" w:hAnsi="Arial" w:cs="Arial"/>
          <w:b/>
          <w:sz w:val="22"/>
        </w:rPr>
        <w:t xml:space="preserve">175.000,00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2D2BF0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27CF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sidR="00327CFB">
        <w:rPr>
          <w:rFonts w:ascii="Arial" w:hAnsi="Arial" w:cs="Arial"/>
          <w:sz w:val="22"/>
        </w:rPr>
        <w:t xml:space="preserve"> 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33ECFE0A"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5C7075E3"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21.07</w:t>
            </w:r>
            <w:r w:rsidR="00327CFB" w:rsidRPr="00643FD0">
              <w:rPr>
                <w:rFonts w:ascii="Arial" w:hAnsi="Arial" w:cs="Arial"/>
                <w:sz w:val="20"/>
                <w:szCs w:val="20"/>
              </w:rPr>
              <w:t>.2020</w:t>
            </w:r>
          </w:p>
        </w:tc>
        <w:tc>
          <w:tcPr>
            <w:tcW w:w="3070" w:type="dxa"/>
            <w:vAlign w:val="center"/>
          </w:tcPr>
          <w:p w14:paraId="7FB5A443" w14:textId="76BD0901"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21.10.2</w:t>
            </w:r>
            <w:r w:rsidR="00327CFB" w:rsidRPr="00643FD0">
              <w:rPr>
                <w:rFonts w:ascii="Arial" w:hAnsi="Arial" w:cs="Arial"/>
                <w:sz w:val="20"/>
                <w:szCs w:val="20"/>
              </w:rPr>
              <w:t>020</w:t>
            </w:r>
          </w:p>
        </w:tc>
        <w:tc>
          <w:tcPr>
            <w:tcW w:w="3494" w:type="dxa"/>
          </w:tcPr>
          <w:p w14:paraId="766B9373" w14:textId="626A7A2C"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327CFB">
              <w:rPr>
                <w:rFonts w:ascii="Arial" w:hAnsi="Arial" w:cs="Arial"/>
                <w:sz w:val="20"/>
                <w:szCs w:val="20"/>
              </w:rPr>
              <w:t xml:space="preserve">3 </w:t>
            </w:r>
            <w:r>
              <w:rPr>
                <w:rFonts w:ascii="Arial" w:hAnsi="Arial" w:cs="Arial"/>
                <w:sz w:val="20"/>
                <w:szCs w:val="20"/>
              </w:rPr>
              <w:t>mesiacov od predchádzajúceho hodnotiaceho kola a to vždy k </w:t>
            </w:r>
            <w:r w:rsidR="00643FD0">
              <w:rPr>
                <w:rFonts w:ascii="Arial" w:hAnsi="Arial" w:cs="Arial"/>
                <w:sz w:val="20"/>
                <w:szCs w:val="20"/>
              </w:rPr>
              <w:t>21</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8"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8"/>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467E6">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1A46495A" w14:textId="099EC09D" w:rsidR="00997F82" w:rsidRPr="00C63476" w:rsidRDefault="00997F82" w:rsidP="001462AD">
            <w:pPr>
              <w:pStyle w:val="Odsekzoznamu"/>
              <w:spacing w:before="120" w:after="120" w:line="240" w:lineRule="auto"/>
              <w:ind w:left="85" w:right="85"/>
              <w:contextualSpacing w:val="0"/>
              <w:jc w:val="both"/>
              <w:rPr>
                <w:rStyle w:val="Hypertextovprepojenie"/>
                <w:rFonts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00D05A50">
              <w:rPr>
                <w:rFonts w:ascii="Arial" w:hAnsi="Arial" w:cs="Arial"/>
                <w:bCs/>
                <w:sz w:val="20"/>
                <w:szCs w:val="20"/>
              </w:rPr>
              <w:t xml:space="preserve"> </w:t>
            </w:r>
            <w:r w:rsidRPr="00C63476">
              <w:rPr>
                <w:rFonts w:ascii="Arial" w:hAnsi="Arial" w:cs="Arial"/>
                <w:bCs/>
                <w:sz w:val="20"/>
                <w:szCs w:val="20"/>
              </w:rPr>
              <w:t xml:space="preserve">na webovom sídle </w:t>
            </w:r>
            <w:hyperlink r:id="rId10" w:history="1">
              <w:r w:rsidRPr="00C63476">
                <w:rPr>
                  <w:rStyle w:val="Hypertextovprepojenie"/>
                  <w:rFonts w:cs="Arial"/>
                  <w:bCs/>
                  <w:sz w:val="20"/>
                  <w:szCs w:val="20"/>
                </w:rPr>
                <w:t>https://rpo.statistics.sk</w:t>
              </w:r>
            </w:hyperlink>
          </w:p>
          <w:p w14:paraId="55ED2693" w14:textId="7DDC600E" w:rsidR="00997F82" w:rsidDel="003872A3" w:rsidRDefault="00997F82" w:rsidP="00733FAA">
            <w:pPr>
              <w:pStyle w:val="Odsekzoznamu"/>
              <w:keepNext/>
              <w:spacing w:before="240" w:after="120" w:line="240" w:lineRule="auto"/>
              <w:ind w:left="85" w:right="85"/>
              <w:contextualSpacing w:val="0"/>
              <w:jc w:val="both"/>
              <w:rPr>
                <w:del w:id="9" w:author="Autor"/>
                <w:rFonts w:ascii="Arial" w:hAnsi="Arial" w:cs="Arial"/>
                <w:b/>
                <w:bCs/>
                <w:sz w:val="20"/>
                <w:szCs w:val="20"/>
              </w:rPr>
            </w:pPr>
            <w:del w:id="10" w:author="Autor">
              <w:r w:rsidDel="003872A3">
                <w:rPr>
                  <w:rFonts w:ascii="Arial" w:hAnsi="Arial" w:cs="Arial"/>
                  <w:b/>
                  <w:bCs/>
                  <w:sz w:val="20"/>
                  <w:szCs w:val="20"/>
                </w:rPr>
                <w:delText>Upozornenie:</w:delText>
              </w:r>
            </w:del>
          </w:p>
          <w:p w14:paraId="05EDAFEB" w14:textId="20559D1E"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del w:id="11" w:author="Autor">
              <w:r w:rsidDel="003872A3">
                <w:rPr>
                  <w:rFonts w:ascii="Arial" w:hAnsi="Arial" w:cs="Arial"/>
                  <w:bCs/>
                  <w:sz w:val="20"/>
                  <w:szCs w:val="20"/>
                </w:rPr>
                <w:delTex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delText>
              </w:r>
            </w:del>
            <w:ins w:id="12" w:author="Autor">
              <w:del w:id="13" w:author="Autor">
                <w:r w:rsidR="00685E8E" w:rsidDel="003872A3">
                  <w:rPr>
                    <w:rFonts w:ascii="Arial" w:hAnsi="Arial" w:cs="Arial"/>
                    <w:bCs/>
                    <w:sz w:val="20"/>
                    <w:szCs w:val="20"/>
                  </w:rPr>
                  <w:delText>,</w:delText>
                </w:r>
              </w:del>
            </w:ins>
            <w:del w:id="14" w:author="Autor">
              <w:r w:rsidDel="003872A3">
                <w:rPr>
                  <w:rFonts w:ascii="Arial" w:hAnsi="Arial" w:cs="Arial"/>
                  <w:bCs/>
                  <w:sz w:val="20"/>
                  <w:szCs w:val="20"/>
                </w:rPr>
                <w:delText xml:space="preserve"> vyžiada si MAS stanovy alebo iné obdobné dokumenty, ktorými overí, ktoré osoby sú oprávnené konať v mene žiadateľa (štatutárny zástupcovia), pričom žiadateľ predkladá aktuálnu verziu.</w:delText>
              </w:r>
            </w:del>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604BDBB2"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ŽoPr - </w:t>
            </w:r>
            <w:ins w:id="15" w:author="Autor">
              <w:r w:rsidR="00685E8E">
                <w:rPr>
                  <w:rFonts w:ascii="Arial" w:hAnsi="Arial" w:cs="Arial"/>
                  <w:bCs/>
                  <w:sz w:val="20"/>
                  <w:szCs w:val="20"/>
                </w:rPr>
                <w:t xml:space="preserve">   </w:t>
              </w:r>
            </w:ins>
            <w:r w:rsidRPr="00934546">
              <w:rPr>
                <w:rFonts w:ascii="Arial" w:hAnsi="Arial" w:cs="Arial"/>
                <w:bCs/>
                <w:sz w:val="20"/>
                <w:szCs w:val="20"/>
              </w:rPr>
              <w:t>Test podniku v ťažkostiach.</w:t>
            </w:r>
          </w:p>
          <w:p w14:paraId="7E345E98" w14:textId="59383785" w:rsidR="00997F82" w:rsidRDefault="00997F82" w:rsidP="00685E8E">
            <w:pPr>
              <w:pStyle w:val="Odsekzoznamu"/>
              <w:spacing w:after="120" w:line="240" w:lineRule="auto"/>
              <w:ind w:left="2350" w:right="85" w:hanging="2268"/>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w:t>
            </w:r>
            <w:ins w:id="16" w:author="Autor">
              <w:r w:rsidR="00685E8E">
                <w:rPr>
                  <w:rFonts w:ascii="Arial" w:hAnsi="Arial" w:cs="Arial"/>
                  <w:bCs/>
                  <w:sz w:val="20"/>
                  <w:szCs w:val="20"/>
                </w:rPr>
                <w:t xml:space="preserve"> </w:t>
              </w:r>
            </w:ins>
            <w:r w:rsidR="00FF15E0" w:rsidRPr="00D01EF0">
              <w:rPr>
                <w:rFonts w:ascii="Arial" w:hAnsi="Arial" w:cs="Arial"/>
                <w:bCs/>
                <w:sz w:val="20"/>
                <w:szCs w:val="20"/>
              </w:rPr>
              <w:t xml:space="preserve">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BC0A5E">
              <w:rPr>
                <w:rFonts w:ascii="Arial" w:hAnsi="Arial" w:cs="Arial"/>
                <w:bCs/>
                <w:sz w:val="20"/>
                <w:szCs w:val="20"/>
              </w:rPr>
              <w:t xml:space="preserve">. </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511EB236" w14:textId="4F31425E"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233E7536" w:rsidR="00997F82" w:rsidRPr="00D01EF0" w:rsidRDefault="00997F82" w:rsidP="00CA18C8">
            <w:pPr>
              <w:spacing w:before="120" w:after="120" w:line="240" w:lineRule="auto"/>
              <w:ind w:left="85" w:right="85"/>
              <w:jc w:val="both"/>
              <w:rPr>
                <w:rFonts w:ascii="Arial" w:hAnsi="Arial" w:cs="Arial"/>
                <w:bCs/>
                <w:sz w:val="20"/>
                <w:szCs w:val="20"/>
              </w:rPr>
            </w:pPr>
            <w:bookmarkStart w:id="17"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ins w:id="18" w:author="Autor">
              <w:r w:rsidR="001646D2">
                <w:rPr>
                  <w:rFonts w:ascii="Arial" w:hAnsi="Arial" w:cs="Arial"/>
                  <w:bCs/>
                  <w:sz w:val="20"/>
                  <w:szCs w:val="20"/>
                </w:rPr>
                <w:t>,</w:t>
              </w:r>
            </w:ins>
            <w:r w:rsidRPr="00D01EF0">
              <w:rPr>
                <w:rFonts w:ascii="Arial" w:hAnsi="Arial" w:cs="Arial"/>
                <w:bCs/>
                <w:sz w:val="20"/>
                <w:szCs w:val="20"/>
              </w:rPr>
              <w:t xml:space="preserve"> v časti </w:t>
            </w:r>
            <w:r w:rsidRPr="001856CF">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7"/>
          <w:p w14:paraId="3D0F6A91" w14:textId="2E2368CB"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ins w:id="19" w:author="Autor">
              <w:r w:rsidR="001646D2">
                <w:rPr>
                  <w:rFonts w:ascii="Arial" w:hAnsi="Arial" w:cs="Arial"/>
                  <w:bCs/>
                  <w:sz w:val="20"/>
                  <w:szCs w:val="20"/>
                </w:rPr>
                <w:t>,</w:t>
              </w:r>
            </w:ins>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Change w:id="20" w:author="Autor">
                <w:pPr>
                  <w:pStyle w:val="Odsekzoznamu"/>
                  <w:keepNext/>
                  <w:numPr>
                    <w:numId w:val="6"/>
                  </w:numPr>
                  <w:spacing w:before="120" w:after="120" w:line="240" w:lineRule="auto"/>
                  <w:ind w:left="504" w:right="85" w:hanging="357"/>
                  <w:contextualSpacing w:val="0"/>
                </w:pPr>
              </w:pPrChange>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28C1A68"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del w:id="21" w:author="Autor">
              <w:r w:rsidRPr="00A047C9" w:rsidDel="00A64CD7">
                <w:rPr>
                  <w:rFonts w:ascii="Arial" w:hAnsi="Arial" w:cs="Arial"/>
                  <w:bCs/>
                  <w:sz w:val="20"/>
                  <w:szCs w:val="20"/>
                </w:rPr>
                <w:delText>,</w:delText>
              </w:r>
            </w:del>
            <w:r w:rsidRPr="00A047C9">
              <w:rPr>
                <w:rFonts w:ascii="Arial" w:hAnsi="Arial" w:cs="Arial"/>
                <w:bCs/>
                <w:sz w:val="20"/>
                <w:szCs w:val="20"/>
              </w:rPr>
              <w:t xml:space="preserve"> </w:t>
            </w:r>
            <w:del w:id="22" w:author="Autor">
              <w:r w:rsidRPr="00A047C9" w:rsidDel="001646D2">
                <w:rPr>
                  <w:rFonts w:ascii="Arial" w:hAnsi="Arial" w:cs="Arial"/>
                  <w:bCs/>
                  <w:sz w:val="20"/>
                  <w:szCs w:val="20"/>
                </w:rPr>
                <w:delText>ktorým je obec</w:delText>
              </w:r>
              <w:r w:rsidDel="001646D2">
                <w:rPr>
                  <w:rFonts w:ascii="Arial" w:hAnsi="Arial" w:cs="Arial"/>
                  <w:bCs/>
                  <w:sz w:val="20"/>
                  <w:szCs w:val="20"/>
                </w:rPr>
                <w:delText xml:space="preserve"> </w:delText>
              </w:r>
            </w:del>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6441652"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BC0A5E">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8CBF134" w:rsidR="00997F82" w:rsidRPr="005B3A2C" w:rsidRDefault="00997F82" w:rsidP="002563E5">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638C14E"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ins w:id="24" w:author="Autor">
              <w:r w:rsidR="001646D2">
                <w:rPr>
                  <w:rFonts w:ascii="Arial" w:hAnsi="Arial" w:cs="Arial"/>
                  <w:bCs/>
                  <w:sz w:val="20"/>
                  <w:szCs w:val="20"/>
                </w:rPr>
                <w:t xml:space="preserve"> žiadateľa</w:t>
              </w:r>
            </w:ins>
            <w:r w:rsidRPr="00734B69">
              <w:rPr>
                <w:rFonts w:ascii="Arial" w:hAnsi="Arial" w:cs="Arial"/>
                <w:bCs/>
                <w:sz w:val="20"/>
                <w:szCs w:val="20"/>
              </w:rPr>
              <w:t xml:space="preserve">, </w:t>
            </w:r>
            <w:del w:id="25" w:author="Autor">
              <w:r w:rsidRPr="00734B69" w:rsidDel="001646D2">
                <w:rPr>
                  <w:rFonts w:ascii="Arial" w:hAnsi="Arial" w:cs="Arial"/>
                  <w:bCs/>
                  <w:sz w:val="20"/>
                  <w:szCs w:val="20"/>
                </w:rPr>
                <w:delText xml:space="preserve">ani prokurista/i, </w:delText>
              </w:r>
            </w:del>
            <w:r w:rsidRPr="00734B69">
              <w:rPr>
                <w:rFonts w:ascii="Arial" w:hAnsi="Arial" w:cs="Arial"/>
                <w:bCs/>
                <w:sz w:val="20"/>
                <w:szCs w:val="20"/>
              </w:rPr>
              <w:t>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5A37A34D" w:rsidR="00C94378" w:rsidRDefault="00997F82" w:rsidP="00BC0A5E">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7429DDEB" w:rsidR="00997F82" w:rsidRDefault="00C94378" w:rsidP="002563E5">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w:t>
            </w:r>
            <w:del w:id="26" w:author="Autor">
              <w:r w:rsidR="00997F82" w:rsidRPr="002F75C7" w:rsidDel="001646D2">
                <w:rPr>
                  <w:rFonts w:ascii="Arial" w:hAnsi="Arial" w:cs="Arial"/>
                  <w:bCs/>
                  <w:sz w:val="20"/>
                  <w:szCs w:val="20"/>
                </w:rPr>
                <w:delText>, prokuristu/-ov</w:delText>
              </w:r>
            </w:del>
            <w:r w:rsidR="00997F82" w:rsidRPr="002F75C7">
              <w:rPr>
                <w:rFonts w:ascii="Arial" w:hAnsi="Arial" w:cs="Arial"/>
                <w:bCs/>
                <w:sz w:val="20"/>
                <w:szCs w:val="20"/>
              </w:rPr>
              <w:t xml:space="preserve"> a osoby </w:t>
            </w:r>
            <w:del w:id="27" w:author="Autor">
              <w:r w:rsidR="00997F82" w:rsidRPr="002F75C7" w:rsidDel="001646D2">
                <w:rPr>
                  <w:rFonts w:ascii="Arial" w:hAnsi="Arial" w:cs="Arial"/>
                  <w:bCs/>
                  <w:sz w:val="20"/>
                  <w:szCs w:val="20"/>
                </w:rPr>
                <w:delText xml:space="preserve">splnomocnenej </w:delText>
              </w:r>
            </w:del>
            <w:ins w:id="28" w:author="Autor">
              <w:r w:rsidR="001646D2" w:rsidRPr="002F75C7">
                <w:rPr>
                  <w:rFonts w:ascii="Arial" w:hAnsi="Arial" w:cs="Arial"/>
                  <w:bCs/>
                  <w:sz w:val="20"/>
                  <w:szCs w:val="20"/>
                </w:rPr>
                <w:t>splnomocnen</w:t>
              </w:r>
              <w:r w:rsidR="001646D2">
                <w:rPr>
                  <w:rFonts w:ascii="Arial" w:hAnsi="Arial" w:cs="Arial"/>
                  <w:bCs/>
                  <w:sz w:val="20"/>
                  <w:szCs w:val="20"/>
                </w:rPr>
                <w:t>é</w:t>
              </w:r>
              <w:r w:rsidR="001646D2" w:rsidRPr="002F75C7">
                <w:rPr>
                  <w:rFonts w:ascii="Arial" w:hAnsi="Arial" w:cs="Arial"/>
                  <w:bCs/>
                  <w:sz w:val="20"/>
                  <w:szCs w:val="20"/>
                </w:rPr>
                <w:t xml:space="preserve"> </w:t>
              </w:r>
            </w:ins>
            <w:r w:rsidR="00997F82" w:rsidRPr="002F75C7">
              <w:rPr>
                <w:rFonts w:ascii="Arial" w:hAnsi="Arial" w:cs="Arial"/>
                <w:bCs/>
                <w:sz w:val="20"/>
                <w:szCs w:val="20"/>
              </w:rPr>
              <w:t>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3B17D41"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525CA26" w14:textId="77777777" w:rsidR="00997F82" w:rsidRDefault="00997F82" w:rsidP="00CA18C8">
            <w:pPr>
              <w:pStyle w:val="Odsekzoznamu"/>
              <w:widowControl w:val="0"/>
              <w:spacing w:after="120" w:line="240" w:lineRule="auto"/>
              <w:ind w:left="85" w:right="85"/>
              <w:contextualSpacing w:val="0"/>
              <w:jc w:val="both"/>
              <w:rPr>
                <w:ins w:id="29" w:author="Auto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p w14:paraId="2179F26F" w14:textId="05338945" w:rsidR="001646D2" w:rsidRPr="00925544" w:rsidRDefault="001646D2" w:rsidP="00CA18C8">
            <w:pPr>
              <w:pStyle w:val="Odsekzoznamu"/>
              <w:widowControl w:val="0"/>
              <w:spacing w:after="120" w:line="240" w:lineRule="auto"/>
              <w:ind w:left="85" w:right="85"/>
              <w:contextualSpacing w:val="0"/>
              <w:jc w:val="both"/>
              <w:rPr>
                <w:rFonts w:ascii="Arial" w:hAnsi="Arial" w:cs="Arial"/>
                <w:bCs/>
                <w:sz w:val="20"/>
                <w:szCs w:val="20"/>
              </w:rPr>
            </w:pP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3AC8AAE"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del w:id="30" w:author="Autor">
              <w:r w:rsidRPr="00BE7B8E" w:rsidDel="001646D2">
                <w:rPr>
                  <w:rFonts w:ascii="Arial" w:hAnsi="Arial" w:cs="Arial"/>
                  <w:bCs/>
                  <w:sz w:val="20"/>
                  <w:szCs w:val="20"/>
                </w:rPr>
                <w:delText>é</w:delText>
              </w:r>
            </w:del>
            <w:ins w:id="31" w:author="Autor">
              <w:r w:rsidR="001646D2">
                <w:rPr>
                  <w:rFonts w:ascii="Arial" w:hAnsi="Arial" w:cs="Arial"/>
                  <w:bCs/>
                  <w:sz w:val="20"/>
                  <w:szCs w:val="20"/>
                </w:rPr>
                <w:t>á</w:t>
              </w:r>
            </w:ins>
            <w:r w:rsidRPr="00BE7B8E">
              <w:rPr>
                <w:rFonts w:ascii="Arial" w:hAnsi="Arial" w:cs="Arial"/>
                <w:bCs/>
                <w:sz w:val="20"/>
                <w:szCs w:val="20"/>
              </w:rPr>
              <w:t xml:space="preserve"> aktivit</w:t>
            </w:r>
            <w:del w:id="32" w:author="Autor">
              <w:r w:rsidRPr="00BE7B8E" w:rsidDel="001646D2">
                <w:rPr>
                  <w:rFonts w:ascii="Arial" w:hAnsi="Arial" w:cs="Arial"/>
                  <w:bCs/>
                  <w:sz w:val="20"/>
                  <w:szCs w:val="20"/>
                </w:rPr>
                <w:delText>y</w:delText>
              </w:r>
            </w:del>
            <w:ins w:id="33" w:author="Autor">
              <w:r w:rsidR="001646D2">
                <w:rPr>
                  <w:rFonts w:ascii="Arial" w:hAnsi="Arial" w:cs="Arial"/>
                  <w:bCs/>
                  <w:sz w:val="20"/>
                  <w:szCs w:val="20"/>
                </w:rPr>
                <w:t>a</w:t>
              </w:r>
            </w:ins>
            <w:r w:rsidRPr="00BE7B8E">
              <w:rPr>
                <w:rFonts w:ascii="Arial" w:hAnsi="Arial" w:cs="Arial"/>
                <w:bCs/>
                <w:sz w:val="20"/>
                <w:szCs w:val="20"/>
              </w:rPr>
              <w:t xml:space="preserve"> projektu mus</w:t>
            </w:r>
            <w:del w:id="34" w:author="Autor">
              <w:r w:rsidRPr="00BE7B8E" w:rsidDel="001646D2">
                <w:rPr>
                  <w:rFonts w:ascii="Arial" w:hAnsi="Arial" w:cs="Arial"/>
                  <w:bCs/>
                  <w:sz w:val="20"/>
                  <w:szCs w:val="20"/>
                </w:rPr>
                <w:delText>ia</w:delText>
              </w:r>
            </w:del>
            <w:ins w:id="35" w:author="Autor">
              <w:r w:rsidR="001646D2">
                <w:rPr>
                  <w:rFonts w:ascii="Arial" w:hAnsi="Arial" w:cs="Arial"/>
                  <w:bCs/>
                  <w:sz w:val="20"/>
                  <w:szCs w:val="20"/>
                </w:rPr>
                <w:t>í</w:t>
              </w:r>
            </w:ins>
            <w:r w:rsidRPr="00BE7B8E">
              <w:rPr>
                <w:rFonts w:ascii="Arial" w:hAnsi="Arial" w:cs="Arial"/>
                <w:bCs/>
                <w:sz w:val="20"/>
                <w:szCs w:val="20"/>
              </w:rPr>
              <w:t xml:space="preserve"> byť vo vecnom súlade s typ</w:t>
            </w:r>
            <w:ins w:id="36" w:author="Autor">
              <w:r w:rsidR="001646D2">
                <w:rPr>
                  <w:rFonts w:ascii="Arial" w:hAnsi="Arial" w:cs="Arial"/>
                  <w:bCs/>
                  <w:sz w:val="20"/>
                  <w:szCs w:val="20"/>
                </w:rPr>
                <w:t>o</w:t>
              </w:r>
            </w:ins>
            <w:r w:rsidRPr="00BE7B8E">
              <w:rPr>
                <w:rFonts w:ascii="Arial" w:hAnsi="Arial" w:cs="Arial"/>
                <w:bCs/>
                <w:sz w:val="20"/>
                <w:szCs w:val="20"/>
              </w:rPr>
              <w:t>m</w:t>
            </w:r>
            <w:del w:id="37" w:author="Autor">
              <w:r w:rsidRPr="00BE7B8E" w:rsidDel="001646D2">
                <w:rPr>
                  <w:rFonts w:ascii="Arial" w:hAnsi="Arial" w:cs="Arial"/>
                  <w:bCs/>
                  <w:sz w:val="20"/>
                  <w:szCs w:val="20"/>
                </w:rPr>
                <w:delText>i</w:delText>
              </w:r>
            </w:del>
            <w:r w:rsidRPr="00BE7B8E">
              <w:rPr>
                <w:rFonts w:ascii="Arial" w:hAnsi="Arial" w:cs="Arial"/>
                <w:bCs/>
                <w:sz w:val="20"/>
                <w:szCs w:val="20"/>
              </w:rPr>
              <w:t xml:space="preserve"> </w:t>
            </w:r>
            <w:del w:id="38" w:author="Autor">
              <w:r w:rsidRPr="00BE7B8E" w:rsidDel="001646D2">
                <w:rPr>
                  <w:rFonts w:ascii="Arial" w:hAnsi="Arial" w:cs="Arial"/>
                  <w:bCs/>
                  <w:sz w:val="20"/>
                  <w:szCs w:val="20"/>
                </w:rPr>
                <w:delText xml:space="preserve">oprávnených </w:delText>
              </w:r>
            </w:del>
            <w:ins w:id="39" w:author="Autor">
              <w:r w:rsidR="001646D2" w:rsidRPr="00BE7B8E">
                <w:rPr>
                  <w:rFonts w:ascii="Arial" w:hAnsi="Arial" w:cs="Arial"/>
                  <w:bCs/>
                  <w:sz w:val="20"/>
                  <w:szCs w:val="20"/>
                </w:rPr>
                <w:t>oprávnen</w:t>
              </w:r>
              <w:r w:rsidR="001646D2">
                <w:rPr>
                  <w:rFonts w:ascii="Arial" w:hAnsi="Arial" w:cs="Arial"/>
                  <w:bCs/>
                  <w:sz w:val="20"/>
                  <w:szCs w:val="20"/>
                </w:rPr>
                <w:t>ej</w:t>
              </w:r>
              <w:r w:rsidR="001646D2" w:rsidRPr="00BE7B8E">
                <w:rPr>
                  <w:rFonts w:ascii="Arial" w:hAnsi="Arial" w:cs="Arial"/>
                  <w:bCs/>
                  <w:sz w:val="20"/>
                  <w:szCs w:val="20"/>
                </w:rPr>
                <w:t xml:space="preserve"> </w:t>
              </w:r>
            </w:ins>
            <w:r w:rsidRPr="00BE7B8E">
              <w:rPr>
                <w:rFonts w:ascii="Arial" w:hAnsi="Arial" w:cs="Arial"/>
                <w:bCs/>
                <w:sz w:val="20"/>
                <w:szCs w:val="20"/>
              </w:rPr>
              <w:t>aktiv</w:t>
            </w:r>
            <w:ins w:id="40" w:author="Autor">
              <w:r w:rsidR="001646D2">
                <w:rPr>
                  <w:rFonts w:ascii="Arial" w:hAnsi="Arial" w:cs="Arial"/>
                  <w:bCs/>
                  <w:sz w:val="20"/>
                  <w:szCs w:val="20"/>
                </w:rPr>
                <w:t>i</w:t>
              </w:r>
            </w:ins>
            <w:del w:id="41" w:author="Autor">
              <w:r w:rsidRPr="00BE7B8E" w:rsidDel="001646D2">
                <w:rPr>
                  <w:rFonts w:ascii="Arial" w:hAnsi="Arial" w:cs="Arial"/>
                  <w:bCs/>
                  <w:sz w:val="20"/>
                  <w:szCs w:val="20"/>
                </w:rPr>
                <w:delText>í</w:delText>
              </w:r>
            </w:del>
            <w:r w:rsidRPr="00BE7B8E">
              <w:rPr>
                <w:rFonts w:ascii="Arial" w:hAnsi="Arial" w:cs="Arial"/>
                <w:bCs/>
                <w:sz w:val="20"/>
                <w:szCs w:val="20"/>
              </w:rPr>
              <w:t>t</w:t>
            </w:r>
            <w:ins w:id="42" w:author="Autor">
              <w:r w:rsidR="001646D2">
                <w:rPr>
                  <w:rFonts w:ascii="Arial" w:hAnsi="Arial" w:cs="Arial"/>
                  <w:bCs/>
                  <w:sz w:val="20"/>
                  <w:szCs w:val="20"/>
                </w:rPr>
                <w:t>y</w:t>
              </w:r>
            </w:ins>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ktor</w:t>
            </w:r>
            <w:del w:id="43" w:author="Autor">
              <w:r w:rsidRPr="00BE7B8E" w:rsidDel="001646D2">
                <w:rPr>
                  <w:rFonts w:ascii="Arial" w:hAnsi="Arial" w:cs="Arial"/>
                  <w:bCs/>
                  <w:sz w:val="20"/>
                  <w:szCs w:val="20"/>
                </w:rPr>
                <w:delText>ýc</w:delText>
              </w:r>
            </w:del>
            <w:ins w:id="44" w:author="Autor">
              <w:r w:rsidR="001646D2">
                <w:rPr>
                  <w:rFonts w:ascii="Arial" w:hAnsi="Arial" w:cs="Arial"/>
                  <w:bCs/>
                  <w:sz w:val="20"/>
                  <w:szCs w:val="20"/>
                </w:rPr>
                <w:t>ej</w:t>
              </w:r>
            </w:ins>
            <w:del w:id="45" w:author="Autor">
              <w:r w:rsidRPr="00BE7B8E" w:rsidDel="001646D2">
                <w:rPr>
                  <w:rFonts w:ascii="Arial" w:hAnsi="Arial" w:cs="Arial"/>
                  <w:bCs/>
                  <w:sz w:val="20"/>
                  <w:szCs w:val="20"/>
                </w:rPr>
                <w:delText>h</w:delText>
              </w:r>
            </w:del>
            <w:r w:rsidRPr="00BE7B8E">
              <w:rPr>
                <w:rFonts w:ascii="Arial" w:hAnsi="Arial" w:cs="Arial"/>
                <w:bCs/>
                <w:sz w:val="20"/>
                <w:szCs w:val="20"/>
              </w:rPr>
              <w:t xml:space="preserve">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33B73173"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B24F9">
                  <w:rPr>
                    <w:rFonts w:ascii="Arial" w:hAnsi="Arial" w:cs="Arial"/>
                    <w:sz w:val="22"/>
                  </w:rPr>
                  <w:t>B2 Zvyšovanie bezpečnosti a dostupnosti sídiel</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6"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6"/>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162CA49" w14:textId="77777777" w:rsidR="00997F82" w:rsidRDefault="00997F82" w:rsidP="00A55D6C">
            <w:pPr>
              <w:pStyle w:val="Odsekzoznamu"/>
              <w:spacing w:before="120" w:after="120" w:line="240" w:lineRule="auto"/>
              <w:ind w:left="85" w:right="85"/>
              <w:contextualSpacing w:val="0"/>
              <w:jc w:val="both"/>
              <w:rPr>
                <w:ins w:id="47" w:author="Autor"/>
                <w:rFonts w:ascii="Arial" w:hAnsi="Arial" w:cs="Arial"/>
                <w:bCs/>
                <w:sz w:val="20"/>
                <w:szCs w:val="20"/>
              </w:rPr>
            </w:pPr>
            <w:r w:rsidRPr="00855874">
              <w:rPr>
                <w:rFonts w:ascii="Arial" w:hAnsi="Arial" w:cs="Arial"/>
                <w:bCs/>
                <w:sz w:val="20"/>
                <w:szCs w:val="20"/>
              </w:rPr>
              <w:t>MAS overí znenie čestného vyhlásenia, ktoré tvorí súčasť formulára ŽoPr.</w:t>
            </w:r>
          </w:p>
          <w:p w14:paraId="64724FD4" w14:textId="6A4C04D8" w:rsidR="00C94CE1" w:rsidRPr="00462236" w:rsidRDefault="00C94CE1" w:rsidP="00A55D6C">
            <w:pPr>
              <w:pStyle w:val="Odsekzoznamu"/>
              <w:spacing w:before="120" w:after="120" w:line="240" w:lineRule="auto"/>
              <w:ind w:left="85" w:right="85"/>
              <w:contextualSpacing w:val="0"/>
              <w:jc w:val="both"/>
              <w:rPr>
                <w:rFonts w:ascii="Arial" w:hAnsi="Arial" w:cs="Arial"/>
                <w:bCs/>
                <w:sz w:val="20"/>
                <w:szCs w:val="20"/>
              </w:rPr>
            </w:pP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C9703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312F16" w14:textId="45F6F0A4" w:rsidR="007B24F9" w:rsidRDefault="007B24F9" w:rsidP="002563E5">
            <w:pPr>
              <w:pStyle w:val="Odsekzoznamu"/>
              <w:ind w:left="82"/>
              <w:jc w:val="both"/>
              <w:rPr>
                <w:ins w:id="48" w:author="Autor"/>
                <w:rFonts w:ascii="Arial" w:hAnsi="Arial" w:cs="Arial"/>
                <w:bCs/>
                <w:sz w:val="20"/>
                <w:szCs w:val="20"/>
              </w:rPr>
            </w:pPr>
            <w:r w:rsidRPr="007B24F9">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D7A9E2B" w14:textId="77777777" w:rsidR="00C94CE1" w:rsidRPr="007B24F9" w:rsidRDefault="00C94CE1" w:rsidP="002563E5">
            <w:pPr>
              <w:pStyle w:val="Odsekzoznamu"/>
              <w:ind w:left="82"/>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lastRenderedPageBreak/>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913289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856CF" w:rsidRPr="001856CF">
              <w:rPr>
                <w:rFonts w:ascii="Arial" w:hAnsi="Arial" w:cs="Arial"/>
                <w:bCs/>
                <w:sz w:val="20"/>
                <w:szCs w:val="20"/>
              </w:rPr>
              <w:t>18</w:t>
            </w:r>
            <w:r w:rsidRPr="00AC73D7">
              <w:rPr>
                <w:rFonts w:ascii="Arial" w:hAnsi="Arial" w:cs="Arial"/>
                <w:bCs/>
                <w:sz w:val="20"/>
                <w:szCs w:val="20"/>
              </w:rPr>
              <w:t xml:space="preserve">. </w:t>
            </w:r>
            <w:bookmarkStart w:id="49"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9"/>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01C194D6"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w:t>
            </w:r>
            <w:del w:id="50" w:author="Autor">
              <w:r w:rsidRPr="001F15D0" w:rsidDel="00C31DD9">
                <w:rPr>
                  <w:rFonts w:ascii="Arial" w:hAnsi="Arial" w:cs="Arial"/>
                  <w:bCs/>
                  <w:sz w:val="20"/>
                  <w:szCs w:val="20"/>
                </w:rPr>
                <w:delText xml:space="preserve">je </w:delText>
              </w:r>
            </w:del>
            <w:r w:rsidRPr="001F15D0">
              <w:rPr>
                <w:rFonts w:ascii="Arial" w:hAnsi="Arial" w:cs="Arial"/>
                <w:bCs/>
                <w:sz w:val="20"/>
                <w:szCs w:val="20"/>
              </w:rPr>
              <w:t>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6BAADF8E" w:rsidR="00997F82" w:rsidRPr="003F5B0F" w:rsidRDefault="00997F82" w:rsidP="00C94CE1">
            <w:pPr>
              <w:pStyle w:val="Odsekzoznamu"/>
              <w:spacing w:before="120" w:after="120" w:line="240" w:lineRule="auto"/>
              <w:ind w:left="85" w:right="85"/>
              <w:contextualSpacing w:val="0"/>
              <w:jc w:val="both"/>
              <w:rPr>
                <w:rFonts w:ascii="Arial" w:hAnsi="Arial" w:cs="Arial"/>
                <w:bCs/>
                <w:sz w:val="20"/>
                <w:szCs w:val="20"/>
                <w:rPrChange w:id="51" w:author="Autor">
                  <w:rPr/>
                </w:rPrChange>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ins w:id="52" w:author="Autor">
              <w:r w:rsidR="00C94CE1" w:rsidRPr="00C94CE1">
                <w:rPr>
                  <w:rFonts w:ascii="Arial" w:hAnsi="Arial" w:cs="Arial"/>
                  <w:bCs/>
                  <w:sz w:val="20"/>
                  <w:szCs w:val="20"/>
                </w:rPr>
                <w:t xml:space="preserve"> Oprávnené výdavky nesmú byť vynaložené (stavebné práce, tovary a služby uhradené) po 30.6.2023.</w:t>
              </w:r>
            </w:ins>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14F98845"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DA0A9A"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Look w:val="04A0" w:firstRow="1" w:lastRow="0" w:firstColumn="1" w:lastColumn="0" w:noHBand="0" w:noVBand="1"/>
      </w:tblPr>
      <w:tblGrid>
        <w:gridCol w:w="9776"/>
      </w:tblGrid>
      <w:tr w:rsidR="00F3135A" w:rsidRPr="0069258C" w14:paraId="5E46056A" w14:textId="77777777" w:rsidTr="00F3135A">
        <w:trPr>
          <w:trHeight w:val="287"/>
        </w:trPr>
        <w:tc>
          <w:tcPr>
            <w:tcW w:w="9776" w:type="dxa"/>
          </w:tcPr>
          <w:p w14:paraId="59243D06"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F3135A" w:rsidRPr="006A79F0" w14:paraId="6A7C5E6D" w14:textId="77777777" w:rsidTr="00F3135A">
        <w:tc>
          <w:tcPr>
            <w:tcW w:w="9776" w:type="dxa"/>
          </w:tcPr>
          <w:p w14:paraId="3F4AA5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DBAF75D"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78B06D8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236767A2"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0FF6853"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71521403"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74D6AB73" w14:textId="68DE8D86" w:rsidR="00F3135A" w:rsidRPr="00971A5F"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ins w:id="53" w:author="Autor">
              <w:r w:rsidR="00C94CE1">
                <w:fldChar w:fldCharType="begin"/>
              </w:r>
              <w:r w:rsidR="00C94CE1">
                <w:instrText xml:space="preserve"> HYPERLINK "https://www.ip.gov.sk/app/registerNZ/" </w:instrText>
              </w:r>
              <w:r w:rsidR="00C94CE1">
                <w:fldChar w:fldCharType="separate"/>
              </w:r>
              <w:r w:rsidR="00C94CE1">
                <w:rPr>
                  <w:rStyle w:val="Hypertextovprepojenie"/>
                </w:rPr>
                <w:t>https://www.ip.gov.sk/app/registerNZ/</w:t>
              </w:r>
              <w:r w:rsidR="00C94CE1">
                <w:fldChar w:fldCharType="end"/>
              </w:r>
              <w:r w:rsidR="003B255F">
                <w:t xml:space="preserve"> </w:t>
              </w:r>
              <w:r w:rsidR="00C94CE1">
                <w:rPr>
                  <w:rStyle w:val="Hypertextovprepojenie"/>
                  <w:rFonts w:cs="Arial"/>
                  <w:bCs/>
                  <w:sz w:val="20"/>
                  <w:szCs w:val="20"/>
                </w:rPr>
                <w:t>,</w:t>
              </w:r>
            </w:ins>
            <w:del w:id="54" w:author="Autor">
              <w:r w:rsidR="00685E8E" w:rsidDel="00C94CE1">
                <w:fldChar w:fldCharType="begin"/>
              </w:r>
              <w:r w:rsidR="00685E8E" w:rsidDel="00C94CE1">
                <w:delInstrText xml:space="preserve"> HYPERLINK "http://reg.ip.gov.sk/register/" </w:delInstrText>
              </w:r>
              <w:r w:rsidR="00685E8E" w:rsidDel="00C94CE1">
                <w:fldChar w:fldCharType="separate"/>
              </w:r>
              <w:r w:rsidRPr="000A0315" w:rsidDel="00C94CE1">
                <w:rPr>
                  <w:rStyle w:val="Hypertextovprepojenie"/>
                  <w:rFonts w:cs="Arial"/>
                  <w:bCs/>
                  <w:sz w:val="20"/>
                  <w:szCs w:val="20"/>
                </w:rPr>
                <w:delText>http://reg.ip.gov.sk/register/</w:delText>
              </w:r>
              <w:r w:rsidR="00685E8E" w:rsidDel="00C94CE1">
                <w:rPr>
                  <w:rStyle w:val="Hypertextovprepojenie"/>
                  <w:rFonts w:cs="Arial"/>
                  <w:bCs/>
                  <w:sz w:val="20"/>
                  <w:szCs w:val="20"/>
                </w:rPr>
                <w:fldChar w:fldCharType="end"/>
              </w:r>
            </w:del>
            <w:r>
              <w:rPr>
                <w:rFonts w:ascii="Arial" w:hAnsi="Arial" w:cs="Arial"/>
                <w:bCs/>
                <w:sz w:val="20"/>
                <w:szCs w:val="20"/>
              </w:rPr>
              <w:t xml:space="preserve"> </w:t>
            </w:r>
            <w:hyperlink w:history="1"/>
          </w:p>
        </w:tc>
      </w:tr>
      <w:tr w:rsidR="00F3135A" w:rsidRPr="0069258C" w14:paraId="599231CA" w14:textId="77777777" w:rsidTr="00F3135A">
        <w:trPr>
          <w:trHeight w:val="287"/>
        </w:trPr>
        <w:tc>
          <w:tcPr>
            <w:tcW w:w="9776" w:type="dxa"/>
          </w:tcPr>
          <w:p w14:paraId="403F5AFB"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F3135A" w:rsidRPr="006A79F0" w14:paraId="481DB646" w14:textId="77777777" w:rsidTr="00F3135A">
        <w:tc>
          <w:tcPr>
            <w:tcW w:w="9776" w:type="dxa"/>
          </w:tcPr>
          <w:p w14:paraId="588CEDB8" w14:textId="77777777" w:rsidR="00F3135A" w:rsidRPr="00D3520C" w:rsidRDefault="00F3135A" w:rsidP="00E316F5">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318895CB" w14:textId="77777777"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5FE76070" w14:textId="77777777" w:rsidR="00F3135A" w:rsidRPr="00D3520C"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6BA4C5" w14:textId="77777777"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1E9CEB9E" w14:textId="77777777"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0507BBE8" w14:textId="77777777"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14C06CE7" w14:textId="77777777" w:rsidR="00F3135A" w:rsidRPr="00A047C9" w:rsidRDefault="00F3135A">
            <w:pPr>
              <w:pStyle w:val="Odsekzoznamu"/>
              <w:widowControl w:val="0"/>
              <w:spacing w:before="120" w:after="120" w:line="240" w:lineRule="auto"/>
              <w:ind w:left="85" w:right="85"/>
              <w:contextualSpacing w:val="0"/>
              <w:rPr>
                <w:rFonts w:ascii="Arial" w:hAnsi="Arial" w:cs="Arial"/>
                <w:bCs/>
                <w:sz w:val="20"/>
                <w:szCs w:val="20"/>
              </w:rPr>
              <w:pPrChange w:id="55" w:author="Autor">
                <w:pPr>
                  <w:pStyle w:val="Odsekzoznamu"/>
                  <w:widowControl w:val="0"/>
                  <w:spacing w:before="120" w:after="120" w:line="240" w:lineRule="auto"/>
                  <w:ind w:left="85" w:right="85"/>
                  <w:contextualSpacing w:val="0"/>
                  <w:jc w:val="both"/>
                </w:pPr>
              </w:pPrChange>
            </w:pPr>
            <w:r>
              <w:rPr>
                <w:rFonts w:ascii="Arial" w:hAnsi="Arial" w:cs="Arial"/>
                <w:bCs/>
                <w:sz w:val="20"/>
                <w:szCs w:val="20"/>
              </w:rPr>
              <w:t>Usmernenie RO k procesom verejného obstarávania:</w:t>
            </w:r>
            <w:r w:rsidRPr="00771033">
              <w:rPr>
                <w:rFonts w:ascii="Arial" w:hAnsi="Arial" w:cs="Arial"/>
                <w:bCs/>
                <w:sz w:val="20"/>
                <w:szCs w:val="20"/>
              </w:rPr>
              <w:t xml:space="preserve"> </w:t>
            </w:r>
            <w:r w:rsidR="00685E8E">
              <w:fldChar w:fldCharType="begin"/>
            </w:r>
            <w:r w:rsidR="00685E8E">
              <w:instrText xml:space="preserve"> HYPERLINK "http://www.mpsr.sk/index.php?navID=1121&amp;navID2=1121&amp;sID=67&amp;id=10956" </w:instrText>
            </w:r>
            <w:r w:rsidR="00685E8E">
              <w:fldChar w:fldCharType="separate"/>
            </w:r>
            <w:r w:rsidRPr="00162DA5">
              <w:rPr>
                <w:rStyle w:val="Hypertextovprepojenie"/>
                <w:rFonts w:cs="Arial"/>
                <w:bCs/>
                <w:sz w:val="20"/>
                <w:szCs w:val="20"/>
              </w:rPr>
              <w:t>http://www.mpsr.sk/index.php?navID=1121&amp;navID2=1121&amp;sID=67&amp;id=10956</w:t>
            </w:r>
            <w:r w:rsidR="00685E8E">
              <w:rPr>
                <w:rStyle w:val="Hypertextovprepojenie"/>
                <w:rFonts w:cs="Arial"/>
                <w:bCs/>
                <w:sz w:val="20"/>
                <w:szCs w:val="20"/>
              </w:rPr>
              <w:fldChar w:fldCharType="end"/>
            </w:r>
            <w:r w:rsidRPr="00771033">
              <w:rPr>
                <w:rFonts w:ascii="Arial" w:hAnsi="Arial" w:cs="Arial"/>
                <w:bCs/>
                <w:sz w:val="20"/>
                <w:szCs w:val="20"/>
              </w:rPr>
              <w:t>.</w:t>
            </w:r>
          </w:p>
          <w:p w14:paraId="351EA78B" w14:textId="77777777" w:rsidR="00F3135A" w:rsidRDefault="00F3135A" w:rsidP="00E316F5">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740E603A" w14:textId="77777777"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668E7E04" w14:textId="77777777" w:rsidR="00F3135A" w:rsidRPr="00D3520C"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03853D7E" w14:textId="77777777" w:rsidR="00F3135A" w:rsidRDefault="00F3135A" w:rsidP="00E316F5">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2994BCAD" w14:textId="77777777"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4A1711A3" w14:textId="3CE84D6F" w:rsidR="00F3135A"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ins w:id="56" w:author="Autor">
              <w:r w:rsidR="003B255F">
                <w:rPr>
                  <w:rFonts w:ascii="Arial" w:hAnsi="Arial" w:cs="Arial"/>
                  <w:bCs/>
                  <w:sz w:val="20"/>
                  <w:szCs w:val="20"/>
                </w:rPr>
                <w:t>a</w:t>
              </w:r>
            </w:ins>
            <w:del w:id="57" w:author="Autor">
              <w:r w:rsidDel="003B255F">
                <w:rPr>
                  <w:rFonts w:ascii="Arial" w:hAnsi="Arial" w:cs="Arial"/>
                  <w:bCs/>
                  <w:sz w:val="20"/>
                  <w:szCs w:val="20"/>
                </w:rPr>
                <w:delText>e</w:delText>
              </w:r>
            </w:del>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20C7D6B" w14:textId="77777777" w:rsidR="00F3135A" w:rsidRPr="00D3520C" w:rsidRDefault="00F3135A" w:rsidP="00E316F5">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4345E97" w14:textId="19B111FA" w:rsidR="00F3135A" w:rsidRPr="00D3520C" w:rsidRDefault="00F3135A" w:rsidP="00E316F5">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ins w:id="58" w:author="Autor">
              <w:r w:rsidR="003B255F">
                <w:rPr>
                  <w:rFonts w:ascii="Arial" w:hAnsi="Arial" w:cs="Arial"/>
                  <w:bCs/>
                  <w:sz w:val="20"/>
                  <w:szCs w:val="20"/>
                </w:rPr>
                <w:t>a</w:t>
              </w:r>
            </w:ins>
            <w:del w:id="59" w:author="Autor">
              <w:r w:rsidDel="003B255F">
                <w:rPr>
                  <w:rFonts w:ascii="Arial" w:hAnsi="Arial" w:cs="Arial"/>
                  <w:bCs/>
                  <w:sz w:val="20"/>
                  <w:szCs w:val="20"/>
                </w:rPr>
                <w:delText>e</w:delText>
              </w:r>
            </w:del>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ins w:id="60" w:author="Autor">
              <w:r w:rsidR="003B255F">
                <w:rPr>
                  <w:rFonts w:ascii="Arial" w:hAnsi="Arial" w:cs="Arial"/>
                  <w:bCs/>
                  <w:sz w:val="20"/>
                  <w:szCs w:val="20"/>
                </w:rPr>
                <w:t>a</w:t>
              </w:r>
            </w:ins>
            <w:del w:id="61" w:author="Autor">
              <w:r w:rsidDel="003B255F">
                <w:rPr>
                  <w:rFonts w:ascii="Arial" w:hAnsi="Arial" w:cs="Arial"/>
                  <w:bCs/>
                  <w:sz w:val="20"/>
                  <w:szCs w:val="20"/>
                </w:rPr>
                <w:delText>e</w:delText>
              </w:r>
            </w:del>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F3135A" w:rsidRPr="0069258C" w14:paraId="42C04325" w14:textId="77777777" w:rsidTr="00F3135A">
        <w:trPr>
          <w:trHeight w:val="287"/>
        </w:trPr>
        <w:tc>
          <w:tcPr>
            <w:tcW w:w="9776" w:type="dxa"/>
          </w:tcPr>
          <w:p w14:paraId="36E67917"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2" w:name="_Ref498795443"/>
            <w:r w:rsidRPr="002451DC">
              <w:rPr>
                <w:rFonts w:ascii="Arial" w:hAnsi="Arial" w:cs="Arial"/>
                <w:b/>
                <w:sz w:val="20"/>
                <w:szCs w:val="20"/>
              </w:rPr>
              <w:t>Podmienka mať povolenia na realizáciu aktivít projektu</w:t>
            </w:r>
            <w:bookmarkEnd w:id="62"/>
          </w:p>
        </w:tc>
      </w:tr>
      <w:tr w:rsidR="00F3135A" w:rsidRPr="006A79F0" w14:paraId="64DCB57B" w14:textId="77777777" w:rsidTr="00F3135A">
        <w:tc>
          <w:tcPr>
            <w:tcW w:w="9776" w:type="dxa"/>
          </w:tcPr>
          <w:p w14:paraId="64DCA9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05E684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40D3B6D9"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51A861E" w14:textId="77777777" w:rsidR="00F3135A" w:rsidRPr="00F27DBD" w:rsidRDefault="00F3135A" w:rsidP="00E316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597E240" w14:textId="77777777" w:rsidR="00F3135A" w:rsidRDefault="00F3135A" w:rsidP="00E316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1ECF7151"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173AEF85"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lastRenderedPageBreak/>
              <w:t>Projektová dokumentácia stavby posudzovaná stavebným úradom, vrátane výkazu výmer</w:t>
            </w:r>
          </w:p>
          <w:p w14:paraId="4B03728B" w14:textId="77777777" w:rsidR="00F3135A" w:rsidRDefault="00F3135A" w:rsidP="00E316F5">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5E4E254C" w14:textId="77777777" w:rsidR="00F3135A" w:rsidRDefault="00F3135A" w:rsidP="00E316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76F9B68A" w14:textId="77777777" w:rsidR="00F3135A" w:rsidRPr="00F27DBD" w:rsidRDefault="00F3135A" w:rsidP="00E316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E7C0BE0"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3135A">
              <w:rPr>
                <w:rFonts w:ascii="Arial" w:hAnsi="Arial" w:cs="Arial"/>
                <w:sz w:val="20"/>
                <w:szCs w:val="20"/>
                <w:lang w:eastAsia="en-US"/>
              </w:rPr>
              <w:t>14</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3" w:name="_Ref498785182"/>
            <w:r w:rsidRPr="00A268F6">
              <w:rPr>
                <w:rFonts w:ascii="Arial" w:hAnsi="Arial" w:cs="Arial"/>
                <w:b/>
                <w:sz w:val="20"/>
                <w:szCs w:val="20"/>
              </w:rPr>
              <w:t>Maximálna a minimálna výška príspevku</w:t>
            </w:r>
            <w:bookmarkEnd w:id="63"/>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E63C03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94603">
              <w:rPr>
                <w:rFonts w:ascii="Arial" w:hAnsi="Arial" w:cs="Arial"/>
                <w:bCs/>
                <w:sz w:val="20"/>
                <w:szCs w:val="20"/>
              </w:rPr>
              <w:t xml:space="preserve">10.000,00 </w:t>
            </w:r>
            <w:r>
              <w:rPr>
                <w:rFonts w:ascii="Arial" w:hAnsi="Arial" w:cs="Arial"/>
                <w:bCs/>
                <w:sz w:val="20"/>
                <w:szCs w:val="20"/>
              </w:rPr>
              <w:t>EUR</w:t>
            </w:r>
          </w:p>
          <w:p w14:paraId="582FBBB1" w14:textId="53D211AA"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C94603">
              <w:rPr>
                <w:rFonts w:ascii="Arial" w:hAnsi="Arial" w:cs="Arial"/>
                <w:bCs/>
                <w:sz w:val="20"/>
                <w:szCs w:val="20"/>
              </w:rPr>
              <w:t xml:space="preserve">35.000,00 </w:t>
            </w:r>
            <w:r>
              <w:rPr>
                <w:rFonts w:ascii="Arial" w:hAnsi="Arial" w:cs="Arial"/>
                <w:bCs/>
                <w:sz w:val="20"/>
                <w:szCs w:val="20"/>
              </w:rPr>
              <w:t xml:space="preserve">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00DB8F9D"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15C94CB"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C94603">
              <w:rPr>
                <w:rFonts w:ascii="Arial" w:hAnsi="Arial" w:cs="Arial"/>
                <w:bCs/>
                <w:sz w:val="20"/>
                <w:szCs w:val="20"/>
              </w:rPr>
              <w:t>.</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094C4A8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ins w:id="64" w:author="Autor">
              <w:r w:rsidR="003B255F" w:rsidRPr="003B255F">
                <w:rPr>
                  <w:rFonts w:ascii="Arial" w:hAnsi="Arial" w:cs="Arial"/>
                  <w:bCs/>
                  <w:sz w:val="20"/>
                  <w:szCs w:val="20"/>
                </w:rPr>
                <w:t xml:space="preserve"> Zároveň je žiadateľ povinný zrealizovať hlavnú aktivitu projektu najneskôr do 30.6.2023.</w:t>
              </w:r>
              <w:r w:rsidR="003B255F" w:rsidRPr="003B255F">
                <w:rPr>
                  <w:rFonts w:ascii="Arial" w:hAnsi="Arial" w:cs="Arial"/>
                  <w:bCs/>
                  <w:sz w:val="20"/>
                  <w:szCs w:val="20"/>
                  <w:vertAlign w:val="superscript"/>
                </w:rPr>
                <w:footnoteReference w:id="1"/>
              </w:r>
            </w:ins>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6513BE9D" w14:textId="7A92CBC7" w:rsidR="003B255F" w:rsidRPr="003B255F" w:rsidRDefault="00997F82" w:rsidP="003B255F">
            <w:pPr>
              <w:pStyle w:val="Odsekzoznamu"/>
              <w:spacing w:before="120" w:after="120" w:line="240" w:lineRule="auto"/>
              <w:ind w:left="85" w:right="85"/>
              <w:contextualSpacing w:val="0"/>
              <w:jc w:val="both"/>
              <w:rPr>
                <w:ins w:id="90" w:author="Autor"/>
                <w:rFonts w:ascii="Arial" w:hAnsi="Arial" w:cs="Arial"/>
                <w:bCs/>
                <w:sz w:val="20"/>
                <w:szCs w:val="20"/>
              </w:rPr>
            </w:pPr>
            <w:bookmarkStart w:id="91"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del w:id="92" w:author="Autor">
              <w:r w:rsidRPr="009771B1" w:rsidDel="003B255F">
                <w:rPr>
                  <w:rFonts w:ascii="Arial" w:hAnsi="Arial" w:cs="Arial"/>
                  <w:bCs/>
                  <w:sz w:val="20"/>
                  <w:szCs w:val="20"/>
                </w:rPr>
                <w:delText>.</w:delText>
              </w:r>
            </w:del>
            <w:ins w:id="93" w:author="Autor">
              <w:r w:rsidR="003B255F" w:rsidRPr="003B255F">
                <w:rPr>
                  <w:rFonts w:ascii="Arial" w:hAnsi="Arial" w:cs="Arial"/>
                  <w:bCs/>
                  <w:sz w:val="20"/>
                  <w:szCs w:val="20"/>
                </w:rPr>
                <w:t xml:space="preserve"> a zároveň najneskôr do 30.6.2023.</w:t>
              </w:r>
            </w:ins>
          </w:p>
          <w:p w14:paraId="50DC4851" w14:textId="6CA081AF" w:rsidR="00997F82" w:rsidDel="003B255F" w:rsidRDefault="00997F82" w:rsidP="009A65F5">
            <w:pPr>
              <w:pStyle w:val="Odsekzoznamu"/>
              <w:spacing w:before="120" w:after="120" w:line="240" w:lineRule="auto"/>
              <w:ind w:left="85" w:right="85"/>
              <w:contextualSpacing w:val="0"/>
              <w:jc w:val="both"/>
              <w:rPr>
                <w:del w:id="94" w:author="Autor"/>
                <w:rFonts w:ascii="Arial" w:hAnsi="Arial" w:cs="Arial"/>
                <w:bCs/>
                <w:sz w:val="20"/>
                <w:szCs w:val="20"/>
              </w:rPr>
            </w:pPr>
          </w:p>
          <w:bookmarkEnd w:id="91"/>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10439CDE" w14:textId="77777777" w:rsidR="00997F82" w:rsidRDefault="00997F82" w:rsidP="009A65F5">
            <w:pPr>
              <w:pStyle w:val="Odsekzoznamu"/>
              <w:spacing w:before="120" w:after="120" w:line="240" w:lineRule="auto"/>
              <w:ind w:left="85" w:right="85"/>
              <w:contextualSpacing w:val="0"/>
              <w:jc w:val="both"/>
              <w:rPr>
                <w:ins w:id="95" w:author="Auto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p w14:paraId="297CD66C" w14:textId="6B82B416" w:rsidR="003A1083" w:rsidRPr="003346B4" w:rsidRDefault="003A1083" w:rsidP="009A65F5">
            <w:pPr>
              <w:pStyle w:val="Odsekzoznamu"/>
              <w:spacing w:before="120" w:after="120" w:line="240" w:lineRule="auto"/>
              <w:ind w:left="85" w:right="85"/>
              <w:contextualSpacing w:val="0"/>
              <w:jc w:val="both"/>
              <w:rPr>
                <w:rFonts w:ascii="Arial" w:hAnsi="Arial" w:cs="Arial"/>
                <w:bCs/>
                <w:sz w:val="20"/>
                <w:szCs w:val="20"/>
              </w:rPr>
            </w:pP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7F123CA" w14:textId="77777777" w:rsidR="00997F82" w:rsidRDefault="00997F82" w:rsidP="009A65F5">
            <w:pPr>
              <w:pStyle w:val="Odsekzoznamu"/>
              <w:spacing w:before="120" w:after="120" w:line="240" w:lineRule="auto"/>
              <w:ind w:left="85" w:right="85"/>
              <w:contextualSpacing w:val="0"/>
              <w:jc w:val="both"/>
              <w:rPr>
                <w:ins w:id="96" w:author="Autor"/>
                <w:rFonts w:ascii="Arial" w:hAnsi="Arial" w:cs="Arial"/>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p w14:paraId="6A1BDB6E" w14:textId="20B7D849" w:rsidR="003A1083" w:rsidRPr="00971A5F" w:rsidRDefault="003A1083" w:rsidP="009A65F5">
            <w:pPr>
              <w:pStyle w:val="Odsekzoznamu"/>
              <w:spacing w:before="120" w:after="120" w:line="240" w:lineRule="auto"/>
              <w:ind w:left="85" w:right="85"/>
              <w:contextualSpacing w:val="0"/>
              <w:jc w:val="both"/>
              <w:rPr>
                <w:rFonts w:ascii="Arial" w:hAnsi="Arial" w:cs="Arial"/>
                <w:b/>
                <w:bCs/>
                <w:sz w:val="20"/>
                <w:szCs w:val="20"/>
              </w:rPr>
            </w:pP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Náležitosti príloh ŽoPr</w:t>
            </w:r>
          </w:p>
        </w:tc>
      </w:tr>
    </w:tbl>
    <w:p w14:paraId="6060C5D0" w14:textId="1E47E03D" w:rsidR="00997F82" w:rsidRDefault="00997F82" w:rsidP="00374B3F">
      <w:pPr>
        <w:spacing w:before="120" w:after="120" w:line="240" w:lineRule="auto"/>
        <w:ind w:right="-142"/>
        <w:jc w:val="both"/>
        <w:rPr>
          <w:rFonts w:ascii="Arial" w:hAnsi="Arial" w:cs="Arial"/>
          <w:bCs/>
          <w:sz w:val="20"/>
          <w:szCs w:val="20"/>
          <w:u w:val="single"/>
        </w:rPr>
      </w:pPr>
      <w:bookmarkStart w:id="9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w:t>
      </w:r>
      <w:del w:id="98" w:author="Autor">
        <w:r w:rsidDel="003A1083">
          <w:rPr>
            <w:rFonts w:ascii="Arial" w:hAnsi="Arial" w:cs="Arial"/>
            <w:bCs/>
            <w:sz w:val="20"/>
            <w:szCs w:val="20"/>
            <w:u w:val="single"/>
          </w:rPr>
          <w:delText>e</w:delText>
        </w:r>
      </w:del>
      <w:r>
        <w:rPr>
          <w:rFonts w:ascii="Arial" w:hAnsi="Arial" w:cs="Arial"/>
          <w:bCs/>
          <w:sz w:val="20"/>
          <w:szCs w:val="20"/>
          <w:u w:val="single"/>
        </w:rPr>
        <w:t xml:space="preserve"> je potrebné zachovať aj </w:t>
      </w:r>
      <w:del w:id="99" w:author="Autor">
        <w:r w:rsidDel="003A1083">
          <w:rPr>
            <w:rFonts w:ascii="Arial" w:hAnsi="Arial" w:cs="Arial"/>
            <w:bCs/>
            <w:sz w:val="20"/>
            <w:szCs w:val="20"/>
            <w:u w:val="single"/>
          </w:rPr>
          <w:delText>V </w:delText>
        </w:r>
      </w:del>
      <w:ins w:id="100" w:author="Autor">
        <w:r w:rsidR="003A1083">
          <w:rPr>
            <w:rFonts w:ascii="Arial" w:hAnsi="Arial" w:cs="Arial"/>
            <w:bCs/>
            <w:sz w:val="20"/>
            <w:szCs w:val="20"/>
            <w:u w:val="single"/>
          </w:rPr>
          <w:t>v </w:t>
        </w:r>
      </w:ins>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220D6B6"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51BB63F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del w:id="101" w:author="Autor">
              <w:r w:rsidR="00643184" w:rsidDel="003A1083">
                <w:rPr>
                  <w:rFonts w:ascii="Arial" w:hAnsi="Arial" w:cs="Arial"/>
                  <w:bCs/>
                  <w:sz w:val="20"/>
                  <w:szCs w:val="20"/>
                </w:rPr>
                <w:delText> </w:delText>
              </w:r>
            </w:del>
            <w:ins w:id="102" w:author="Autor">
              <w:r w:rsidR="003A1083">
                <w:rPr>
                  <w:rFonts w:ascii="Arial" w:hAnsi="Arial" w:cs="Arial"/>
                  <w:bCs/>
                  <w:sz w:val="20"/>
                  <w:szCs w:val="20"/>
                </w:rPr>
                <w:t> </w:t>
              </w:r>
            </w:ins>
            <w:r>
              <w:rPr>
                <w:rFonts w:ascii="Arial" w:hAnsi="Arial" w:cs="Arial"/>
                <w:bCs/>
                <w:sz w:val="20"/>
                <w:szCs w:val="20"/>
              </w:rPr>
              <w:t>ťažkostiach</w:t>
            </w:r>
            <w:ins w:id="103" w:author="Autor">
              <w:r w:rsidR="003A1083">
                <w:rPr>
                  <w:rFonts w:ascii="Arial" w:hAnsi="Arial" w:cs="Arial"/>
                  <w:bCs/>
                  <w:sz w:val="20"/>
                  <w:szCs w:val="20"/>
                </w:rPr>
                <w:t xml:space="preserve"> </w:t>
              </w:r>
              <w:r w:rsidR="003A1083" w:rsidRPr="003A1083">
                <w:rPr>
                  <w:rFonts w:ascii="Arial" w:hAnsi="Arial" w:cs="Arial"/>
                  <w:bCs/>
                  <w:sz w:val="20"/>
                  <w:szCs w:val="20"/>
                </w:rPr>
                <w:t>obsahujúci úvodnú stranu (prvý hárok formulára testu „Určenie referenčného účtovného obdobia) a samotný test (príslušný hárok podľa právnej formy a spôsobu vedenia účtovníctva žiadateľa)</w:t>
              </w:r>
            </w:ins>
            <w:r>
              <w:rPr>
                <w:rFonts w:ascii="Arial" w:hAnsi="Arial" w:cs="Arial"/>
                <w:bCs/>
                <w:sz w:val="20"/>
                <w:szCs w:val="20"/>
              </w:rPr>
              <w:t xml:space="preserve">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D77D407" w:rsidR="00997F82" w:rsidRDefault="00997F82" w:rsidP="00066F24">
            <w:pPr>
              <w:spacing w:before="120" w:after="120" w:line="240" w:lineRule="auto"/>
              <w:ind w:left="85" w:right="85"/>
              <w:jc w:val="both"/>
              <w:rPr>
                <w:ins w:id="104" w:author="Auto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90DFBE9" w14:textId="7485E159" w:rsidR="003A1083" w:rsidRPr="00D01EF0" w:rsidRDefault="003A1083" w:rsidP="00066F24">
            <w:pPr>
              <w:spacing w:before="120" w:after="120" w:line="240" w:lineRule="auto"/>
              <w:ind w:left="85" w:right="85"/>
              <w:jc w:val="both"/>
              <w:rPr>
                <w:rFonts w:ascii="Arial" w:hAnsi="Arial" w:cs="Arial"/>
                <w:bCs/>
                <w:sz w:val="20"/>
                <w:szCs w:val="20"/>
              </w:rPr>
            </w:pPr>
            <w:ins w:id="105" w:author="Autor">
              <w:r w:rsidRPr="003A1083">
                <w:rPr>
                  <w:rFonts w:ascii="Arial" w:hAnsi="Arial" w:cs="Arial"/>
                  <w:bCs/>
                  <w:sz w:val="20"/>
                  <w:szCs w:val="20"/>
                </w:rPr>
                <w:t>Test podniku v ťažkostiach sa vypracováva na základe posledných schválených účtovných závierok žiadateľa, s výnimkou žiadateľa, ktorým je obec. To nemá vplyv na povinnosť obce predložiť aj účtovnú závierku.</w:t>
              </w:r>
            </w:ins>
            <w:bookmarkStart w:id="106" w:name="_GoBack"/>
            <w:bookmarkEnd w:id="106"/>
          </w:p>
          <w:p w14:paraId="749ABA14" w14:textId="43657159"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4" w:history="1">
              <w:r w:rsidRPr="00D01EF0">
                <w:rPr>
                  <w:rStyle w:val="Hypertextovprepojenie"/>
                  <w:rFonts w:cs="Arial"/>
                  <w:bCs/>
                  <w:sz w:val="20"/>
                  <w:szCs w:val="20"/>
                </w:rPr>
                <w:t>www.registeruz.sk</w:t>
              </w:r>
            </w:hyperlink>
            <w:ins w:id="107" w:author="Autor">
              <w:r w:rsidR="003A1083">
                <w:rPr>
                  <w:rStyle w:val="Hypertextovprepojenie"/>
                  <w:rFonts w:cs="Arial"/>
                  <w:bCs/>
                  <w:sz w:val="20"/>
                  <w:szCs w:val="20"/>
                </w:rPr>
                <w:t>,</w:t>
              </w:r>
            </w:ins>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39C032B8" w:rsidR="00F34153" w:rsidRPr="002C3A60" w:rsidRDefault="00997F82" w:rsidP="00F34153">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13082D" w:rsidR="00997F82"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C94603">
              <w:rPr>
                <w:rFonts w:ascii="Arial" w:hAnsi="Arial" w:cs="Arial"/>
                <w:bCs/>
                <w:sz w:val="20"/>
                <w:szCs w:val="20"/>
              </w:rPr>
              <w:t>IROP-CLLD-Q002-512-00</w:t>
            </w:r>
            <w:r w:rsidR="001856CF">
              <w:rPr>
                <w:rFonts w:ascii="Arial" w:hAnsi="Arial" w:cs="Arial"/>
                <w:bCs/>
                <w:sz w:val="20"/>
                <w:szCs w:val="20"/>
              </w:rPr>
              <w:t>3</w:t>
            </w:r>
            <w:r w:rsidR="00C94603">
              <w:rPr>
                <w:rFonts w:ascii="Arial" w:hAnsi="Arial" w:cs="Arial"/>
                <w:bCs/>
                <w:sz w:val="20"/>
                <w:szCs w:val="20"/>
              </w:rPr>
              <w:t xml:space="preserve"> </w:t>
            </w:r>
            <w:r>
              <w:rPr>
                <w:rFonts w:ascii="Arial" w:hAnsi="Arial" w:cs="Arial"/>
                <w:bCs/>
                <w:sz w:val="20"/>
                <w:szCs w:val="20"/>
              </w:rPr>
              <w:t>alebo označenie príslušnej Aktivity z Konceptu stratégie CLLD MAS.</w:t>
            </w:r>
          </w:p>
          <w:p w14:paraId="22872FB4" w14:textId="2C8CAF9C"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ins w:id="108" w:author="Autor">
              <w:r w:rsidR="001515E2">
                <w:rPr>
                  <w:rFonts w:ascii="Arial" w:hAnsi="Arial" w:cs="Arial"/>
                  <w:bCs/>
                  <w:sz w:val="20"/>
                  <w:szCs w:val="20"/>
                </w:rPr>
                <w:t>,</w:t>
              </w:r>
            </w:ins>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pPr>
              <w:pStyle w:val="Odsekzoznamu"/>
              <w:keepNext/>
              <w:numPr>
                <w:ilvl w:val="1"/>
                <w:numId w:val="23"/>
              </w:numPr>
              <w:spacing w:before="120" w:after="120" w:line="240" w:lineRule="auto"/>
              <w:ind w:left="936" w:hanging="709"/>
              <w:jc w:val="both"/>
              <w:rPr>
                <w:rFonts w:ascii="Arial" w:hAnsi="Arial" w:cs="Arial"/>
                <w:b/>
                <w:color w:val="44546A" w:themeColor="text2"/>
                <w:szCs w:val="19"/>
              </w:rPr>
              <w:pPrChange w:id="109" w:author="Autor">
                <w:pPr>
                  <w:pStyle w:val="Odsekzoznamu"/>
                  <w:keepNext/>
                  <w:numPr>
                    <w:ilvl w:val="1"/>
                    <w:numId w:val="23"/>
                  </w:numPr>
                  <w:spacing w:before="120" w:after="120" w:line="240" w:lineRule="auto"/>
                  <w:ind w:left="936" w:hanging="709"/>
                </w:pPr>
              </w:pPrChange>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2C39B78F"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ins w:id="110" w:author="Autor">
              <w:r w:rsidR="001515E2">
                <w:rPr>
                  <w:rFonts w:ascii="Arial" w:hAnsi="Arial" w:cs="Arial"/>
                  <w:bCs/>
                  <w:sz w:val="20"/>
                  <w:szCs w:val="20"/>
                </w:rPr>
                <w:t>e</w:t>
              </w:r>
            </w:ins>
            <w:del w:id="111" w:author="Autor">
              <w:r w:rsidRPr="00D01EF0" w:rsidDel="001515E2">
                <w:rPr>
                  <w:rFonts w:ascii="Arial" w:hAnsi="Arial" w:cs="Arial"/>
                  <w:bCs/>
                  <w:sz w:val="20"/>
                  <w:szCs w:val="20"/>
                </w:rPr>
                <w:delText>o</w:delText>
              </w:r>
            </w:del>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97085FC" w:rsidR="00997F82" w:rsidRPr="002C3A60" w:rsidRDefault="00997F82" w:rsidP="002563E5">
            <w:pPr>
              <w:pStyle w:val="Odsekzoznamu"/>
              <w:keepNext/>
              <w:numPr>
                <w:ilvl w:val="1"/>
                <w:numId w:val="23"/>
              </w:numPr>
              <w:spacing w:before="120" w:after="120" w:line="240" w:lineRule="auto"/>
              <w:ind w:left="883" w:hanging="709"/>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3D43B228" w:rsidR="00997F82" w:rsidRPr="00F413B2" w:rsidRDefault="00997F82" w:rsidP="002563E5">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lastRenderedPageBreak/>
              <w:t>výpis z registra trestov fyzickej osoby vedenom Generálnou prokuratúrou SR, nie starší ako 3 mesiace ku dňu predloženia ŽoPr za každého člena jeho štatutárneho orgánu</w:t>
            </w:r>
            <w:del w:id="112" w:author="Autor">
              <w:r w:rsidRPr="00F413B2" w:rsidDel="001515E2">
                <w:rPr>
                  <w:rFonts w:ascii="Arial" w:hAnsi="Arial" w:cs="Arial"/>
                  <w:bCs/>
                  <w:sz w:val="20"/>
                  <w:szCs w:val="20"/>
                </w:rPr>
                <w:delText>, každého prokuristu</w:delText>
              </w:r>
            </w:del>
            <w:r w:rsidRPr="00F413B2">
              <w:rPr>
                <w:rFonts w:ascii="Arial" w:hAnsi="Arial" w:cs="Arial"/>
                <w:bCs/>
                <w:sz w:val="20"/>
                <w:szCs w:val="20"/>
              </w:rPr>
              <w:t xml:space="preserve">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80E320B"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722FAB">
              <w:rPr>
                <w:rFonts w:ascii="Arial" w:hAnsi="Arial" w:cs="Arial"/>
                <w:bCs/>
                <w:sz w:val="20"/>
                <w:szCs w:val="20"/>
              </w:rPr>
              <w:t>7</w:t>
            </w:r>
            <w:r w:rsidR="00722FAB"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3A2923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5"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ED0D12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Všetku podpornú dokumentáciu súvisiacu s určením výšky výdavkov žiadateľ uchováva vo svojej držbe </w:t>
            </w:r>
            <w:r w:rsidRPr="00B24E47">
              <w:rPr>
                <w:rFonts w:ascii="Arial" w:hAnsi="Arial" w:cs="Arial"/>
                <w:bCs/>
                <w:sz w:val="20"/>
                <w:szCs w:val="20"/>
              </w:rPr>
              <w:lastRenderedPageBreak/>
              <w:t>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6"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9379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3B31F3A"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722FAB" w:rsidDel="00722FAB">
              <w:rPr>
                <w:rFonts w:ascii="Arial" w:hAnsi="Arial" w:cs="Arial"/>
                <w:bCs/>
                <w:sz w:val="20"/>
                <w:szCs w:val="20"/>
              </w:rPr>
              <w:t xml:space="preserve"> </w:t>
            </w:r>
            <w:r w:rsidRPr="007609EC">
              <w:rPr>
                <w:rFonts w:ascii="Arial" w:hAnsi="Arial" w:cs="Arial"/>
                <w:bCs/>
                <w:sz w:val="20"/>
                <w:szCs w:val="20"/>
              </w:rPr>
              <w:t>(s výnimkou niektorých údajov</w:t>
            </w:r>
            <w:ins w:id="113" w:author="Autor">
              <w:r w:rsidR="00C31DD9">
                <w:rPr>
                  <w:rFonts w:ascii="Arial" w:hAnsi="Arial" w:cs="Arial"/>
                  <w:bCs/>
                  <w:sz w:val="20"/>
                  <w:szCs w:val="20"/>
                </w:rPr>
                <w:t>,</w:t>
              </w:r>
            </w:ins>
            <w:r w:rsidRPr="007609EC">
              <w:rPr>
                <w:rFonts w:ascii="Arial" w:hAnsi="Arial" w:cs="Arial"/>
                <w:bCs/>
                <w:sz w:val="20"/>
                <w:szCs w:val="20"/>
              </w:rPr>
              <w:t xml:space="preserve"> </w:t>
            </w:r>
            <w:r>
              <w:rPr>
                <w:rFonts w:ascii="Arial" w:hAnsi="Arial" w:cs="Arial"/>
                <w:bCs/>
                <w:sz w:val="20"/>
                <w:szCs w:val="20"/>
              </w:rPr>
              <w:t>pri</w:t>
            </w:r>
            <w:del w:id="114" w:author="Autor">
              <w:r w:rsidDel="00C31DD9">
                <w:rPr>
                  <w:rFonts w:ascii="Arial" w:hAnsi="Arial" w:cs="Arial"/>
                  <w:bCs/>
                  <w:sz w:val="20"/>
                  <w:szCs w:val="20"/>
                </w:rPr>
                <w:delText>,</w:delText>
              </w:r>
            </w:del>
            <w:r>
              <w:rPr>
                <w:rFonts w:ascii="Arial" w:hAnsi="Arial" w:cs="Arial"/>
                <w:bCs/>
                <w:sz w:val="20"/>
                <w:szCs w:val="20"/>
              </w:rPr>
              <w:t xml:space="preserve"> ktorých je potrebné doplniť údaje z analytickej účtovnej evidencie</w:t>
            </w:r>
            <w:r w:rsidRPr="007609EC">
              <w:rPr>
                <w:rFonts w:ascii="Arial" w:hAnsi="Arial" w:cs="Arial"/>
                <w:bCs/>
                <w:sz w:val="20"/>
                <w:szCs w:val="20"/>
              </w:rPr>
              <w:t xml:space="preserve">). </w:t>
            </w:r>
          </w:p>
          <w:p w14:paraId="27E132AC" w14:textId="5B541C0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722FAB">
              <w:rPr>
                <w:rFonts w:ascii="Arial" w:hAnsi="Arial" w:cs="Arial"/>
                <w:bCs/>
                <w:sz w:val="20"/>
                <w:szCs w:val="20"/>
              </w:rPr>
              <w:t>.</w:t>
            </w:r>
          </w:p>
          <w:p w14:paraId="0F34D686" w14:textId="228BBF7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722FAB">
              <w:rPr>
                <w:rFonts w:ascii="Arial" w:hAnsi="Arial" w:cs="Arial"/>
                <w:bCs/>
                <w:sz w:val="20"/>
                <w:szCs w:val="20"/>
              </w:rPr>
              <w:t>.</w:t>
            </w:r>
            <w:r w:rsidR="00722FAB" w:rsidDel="00722FAB">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D61DFE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7"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1462AD">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69166DC3"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ins w:id="115" w:author="Autor">
              <w:r w:rsidR="001515E2">
                <w:rPr>
                  <w:rFonts w:ascii="Arial" w:hAnsi="Arial" w:cs="Arial"/>
                  <w:bCs/>
                  <w:sz w:val="20"/>
                  <w:szCs w:val="20"/>
                </w:rPr>
                <w:t>.</w:t>
              </w:r>
            </w:ins>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26FD412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56CAD7B2" w:rsidR="00997F82" w:rsidRPr="00D01EF0" w:rsidDel="001515E2" w:rsidRDefault="00997F82" w:rsidP="00CD453C">
            <w:pPr>
              <w:pStyle w:val="Odsekzoznamu"/>
              <w:widowControl w:val="0"/>
              <w:numPr>
                <w:ilvl w:val="0"/>
                <w:numId w:val="21"/>
              </w:numPr>
              <w:spacing w:before="120" w:after="120" w:line="240" w:lineRule="auto"/>
              <w:ind w:right="85"/>
              <w:contextualSpacing w:val="0"/>
              <w:jc w:val="both"/>
              <w:rPr>
                <w:del w:id="116" w:author="Autor"/>
                <w:rFonts w:ascii="Arial" w:hAnsi="Arial" w:cs="Arial"/>
                <w:bCs/>
                <w:sz w:val="20"/>
                <w:szCs w:val="20"/>
              </w:rPr>
            </w:pPr>
            <w:del w:id="117" w:author="Autor">
              <w:r w:rsidRPr="00D01EF0" w:rsidDel="001515E2">
                <w:rPr>
                  <w:rFonts w:ascii="Arial" w:hAnsi="Arial" w:cs="Arial"/>
                  <w:bCs/>
                  <w:sz w:val="20"/>
                  <w:szCs w:val="20"/>
                </w:rPr>
                <w:delText xml:space="preserve">V prípade existujúcich líniových stavieb (kanalizácia, vodovod) žiadateľ v časti 10 Formulára ŽoPr čestne vyhlási, že: </w:delText>
              </w:r>
            </w:del>
          </w:p>
          <w:p w14:paraId="664A2750" w14:textId="24A88BAF" w:rsidR="00997F82" w:rsidRPr="00D01EF0" w:rsidDel="001515E2" w:rsidRDefault="00997F82" w:rsidP="00CD453C">
            <w:pPr>
              <w:pStyle w:val="Odsekzoznamu"/>
              <w:widowControl w:val="0"/>
              <w:numPr>
                <w:ilvl w:val="0"/>
                <w:numId w:val="16"/>
              </w:numPr>
              <w:spacing w:before="60" w:after="60" w:line="240" w:lineRule="auto"/>
              <w:ind w:left="1214" w:right="85"/>
              <w:contextualSpacing w:val="0"/>
              <w:jc w:val="both"/>
              <w:rPr>
                <w:del w:id="118" w:author="Autor"/>
                <w:rFonts w:ascii="Arial" w:hAnsi="Arial" w:cs="Arial"/>
                <w:bCs/>
                <w:sz w:val="20"/>
                <w:szCs w:val="20"/>
              </w:rPr>
            </w:pPr>
            <w:del w:id="119" w:author="Autor">
              <w:r w:rsidRPr="00D01EF0" w:rsidDel="001515E2">
                <w:rPr>
                  <w:rFonts w:ascii="Arial" w:hAnsi="Arial" w:cs="Arial"/>
                  <w:bCs/>
                  <w:sz w:val="20"/>
                  <w:szCs w:val="20"/>
                </w:rPr>
                <w:delText xml:space="preserve">je oprávnený realizovať projekt; </w:delText>
              </w:r>
            </w:del>
          </w:p>
          <w:p w14:paraId="45D3215F" w14:textId="12B378D0" w:rsidR="00997F82" w:rsidRPr="00D01EF0" w:rsidDel="001515E2" w:rsidRDefault="00997F82" w:rsidP="00CD453C">
            <w:pPr>
              <w:pStyle w:val="Odsekzoznamu"/>
              <w:widowControl w:val="0"/>
              <w:numPr>
                <w:ilvl w:val="0"/>
                <w:numId w:val="16"/>
              </w:numPr>
              <w:spacing w:before="60" w:after="60" w:line="240" w:lineRule="auto"/>
              <w:ind w:left="1214" w:right="85"/>
              <w:contextualSpacing w:val="0"/>
              <w:jc w:val="both"/>
              <w:rPr>
                <w:del w:id="120" w:author="Autor"/>
                <w:rFonts w:ascii="Arial" w:hAnsi="Arial" w:cs="Arial"/>
                <w:bCs/>
                <w:sz w:val="20"/>
                <w:szCs w:val="20"/>
              </w:rPr>
            </w:pPr>
            <w:del w:id="121" w:author="Autor">
              <w:r w:rsidRPr="00D01EF0" w:rsidDel="001515E2">
                <w:rPr>
                  <w:rFonts w:ascii="Arial" w:hAnsi="Arial" w:cs="Arial"/>
                  <w:bCs/>
                  <w:sz w:val="20"/>
                  <w:szCs w:val="20"/>
                </w:rPr>
                <w:delText>nie sú známe žiadne okolnosti súvisiace s vlastníckymi a užívacími právami k</w:delText>
              </w:r>
              <w:r w:rsidDel="001515E2">
                <w:rPr>
                  <w:rFonts w:ascii="Arial" w:hAnsi="Arial" w:cs="Arial"/>
                  <w:bCs/>
                  <w:sz w:val="20"/>
                  <w:szCs w:val="20"/>
                </w:rPr>
                <w:delText> </w:delText>
              </w:r>
              <w:r w:rsidRPr="00D01EF0" w:rsidDel="001515E2">
                <w:rPr>
                  <w:rFonts w:ascii="Arial" w:hAnsi="Arial" w:cs="Arial"/>
                  <w:bCs/>
                  <w:sz w:val="20"/>
                  <w:szCs w:val="20"/>
                </w:rPr>
                <w:delText>predmetným nehnuteľnostiam, ktoré by mohli predstavovať riziko z hľadiska realizácie projektu a</w:delText>
              </w:r>
              <w:r w:rsidDel="001515E2">
                <w:rPr>
                  <w:rFonts w:ascii="Arial" w:hAnsi="Arial" w:cs="Arial"/>
                  <w:bCs/>
                  <w:sz w:val="20"/>
                  <w:szCs w:val="20"/>
                </w:rPr>
                <w:delText> </w:delText>
              </w:r>
              <w:r w:rsidRPr="00D01EF0" w:rsidDel="001515E2">
                <w:rPr>
                  <w:rFonts w:ascii="Arial" w:hAnsi="Arial" w:cs="Arial"/>
                  <w:bCs/>
                  <w:sz w:val="20"/>
                  <w:szCs w:val="20"/>
                </w:rPr>
                <w:delText>udržateľnosti výsledkov projektu.</w:delText>
              </w:r>
            </w:del>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101E7E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18"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33F2A84C"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 xml:space="preserve">ktorá bola predmetom vyjadrenia, lokalizáciu navrhovanej činnosti (projektu), a </w:t>
            </w:r>
            <w:ins w:id="122" w:author="Autor">
              <w:del w:id="123" w:author="Autor">
                <w:r w:rsidR="001515E2" w:rsidDel="000432D7">
                  <w:rPr>
                    <w:rFonts w:ascii="Arial Narrow" w:hAnsi="Arial Narrow" w:cs="Arial"/>
                    <w:bCs/>
                    <w:sz w:val="22"/>
                  </w:rPr>
                  <w:delText>-</w:delText>
                </w:r>
              </w:del>
              <w:r w:rsidR="001515E2">
                <w:rPr>
                  <w:rFonts w:ascii="Arial Narrow" w:hAnsi="Arial Narrow" w:cs="Arial"/>
                  <w:bCs/>
                  <w:sz w:val="22"/>
                </w:rPr>
                <w:t xml:space="preserve"> </w:t>
              </w:r>
            </w:ins>
            <w:r w:rsidRPr="003B72B2">
              <w:rPr>
                <w:rFonts w:ascii="Arial Narrow" w:hAnsi="Arial Narrow" w:cs="Arial"/>
                <w:bCs/>
                <w:sz w:val="22"/>
              </w:rPr>
              <w:t>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 xml:space="preserve">alebo ods. 5 zákona o posudzovaní vplyvov v znení účinnom do 31.12.2014. Aj v tomto </w:t>
            </w:r>
            <w:r w:rsidRPr="00CE0A9F">
              <w:rPr>
                <w:rFonts w:ascii="Arial" w:hAnsi="Arial" w:cs="Arial"/>
                <w:bCs/>
                <w:sz w:val="20"/>
                <w:szCs w:val="20"/>
              </w:rPr>
              <w:lastRenderedPageBreak/>
              <w:t>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07F9AC94"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82155CE"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ins w:id="124" w:author="Autor">
        <w:r w:rsidR="003F5B0F">
          <w:rPr>
            <w:rFonts w:ascii="Arial" w:eastAsiaTheme="minorHAnsi" w:hAnsi="Arial" w:cs="Arial"/>
            <w:color w:val="000000"/>
            <w:sz w:val="20"/>
            <w:lang w:eastAsia="en-US"/>
          </w:rPr>
          <w:t>Ž</w:t>
        </w:r>
      </w:ins>
      <w:del w:id="125" w:author="Autor">
        <w:r w:rsidRPr="003F3414" w:rsidDel="003F5B0F">
          <w:rPr>
            <w:rFonts w:ascii="Arial" w:eastAsiaTheme="minorHAnsi" w:hAnsi="Arial" w:cs="Arial"/>
            <w:color w:val="000000"/>
            <w:sz w:val="20"/>
            <w:lang w:eastAsia="en-US"/>
          </w:rPr>
          <w:delText>Z</w:delText>
        </w:r>
      </w:del>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631717B1" w:rsidR="00997F82" w:rsidRPr="003F3414" w:rsidRDefault="00722FAB"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 xml:space="preserve">Občianske združenie </w:t>
      </w:r>
      <w:r w:rsidR="00FF4AF7">
        <w:rPr>
          <w:rFonts w:ascii="Arial" w:hAnsi="Arial" w:cs="Arial"/>
          <w:sz w:val="20"/>
          <w:szCs w:val="20"/>
        </w:rPr>
        <w:t>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541AD5F9"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 xml:space="preserve">osobne </w:t>
      </w:r>
      <w:r w:rsidR="00FF4AF7">
        <w:rPr>
          <w:rFonts w:ascii="Arial" w:hAnsi="Arial" w:cs="Arial"/>
          <w:sz w:val="20"/>
          <w:szCs w:val="20"/>
        </w:rPr>
        <w:t>počas pracovných dní v čase od 8:00 hod. do 15:00 hod.</w:t>
      </w:r>
      <w:r w:rsidR="00FF4AF7"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Schvaľovanie ŽoPr</w:t>
            </w:r>
          </w:p>
        </w:tc>
      </w:tr>
    </w:tbl>
    <w:p w14:paraId="0A653761" w14:textId="3752C9A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ins w:id="126" w:author="Autor">
        <w:r w:rsidR="003F5B0F">
          <w:rPr>
            <w:rFonts w:ascii="Arial" w:eastAsiaTheme="minorHAnsi" w:hAnsi="Arial" w:cs="Arial"/>
            <w:color w:val="000000"/>
            <w:sz w:val="20"/>
            <w:lang w:eastAsia="en-US"/>
          </w:rPr>
          <w:t>r</w:t>
        </w:r>
      </w:ins>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ins w:id="127" w:author="Autor">
        <w:r w:rsidR="003F5B0F">
          <w:rPr>
            <w:rFonts w:ascii="Arial" w:eastAsiaTheme="minorHAnsi" w:hAnsi="Arial" w:cs="Arial"/>
            <w:color w:val="000000"/>
            <w:sz w:val="20"/>
            <w:lang w:eastAsia="en-US"/>
          </w:rPr>
          <w:t>:</w:t>
        </w:r>
      </w:ins>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0E56E9C4"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ins w:id="128" w:author="Autor">
        <w:del w:id="129" w:author="Autor">
          <w:r w:rsidR="003F5B0F" w:rsidDel="000432D7">
            <w:rPr>
              <w:rFonts w:ascii="Arial" w:eastAsiaTheme="minorHAnsi" w:hAnsi="Arial" w:cs="Arial"/>
              <w:color w:val="000000"/>
              <w:sz w:val="20"/>
              <w:lang w:eastAsia="en-US"/>
            </w:rPr>
            <w:delText>-</w:delText>
          </w:r>
        </w:del>
      </w:ins>
      <w:r w:rsidRPr="003F3414">
        <w:rPr>
          <w:rFonts w:ascii="Arial" w:eastAsiaTheme="minorHAnsi" w:hAnsi="Arial" w:cs="Arial"/>
          <w:color w:val="000000"/>
          <w:sz w:val="20"/>
          <w:lang w:eastAsia="en-US"/>
        </w:rPr>
        <w:t xml:space="preserve">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0E6DE99B"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úplnosti predloženej </w:t>
      </w:r>
      <w:del w:id="130" w:author="Autor">
        <w:r w:rsidRPr="003F3414" w:rsidDel="003F5B0F">
          <w:rPr>
            <w:rFonts w:ascii="Arial" w:eastAsiaTheme="minorHAnsi" w:hAnsi="Arial" w:cs="Arial"/>
            <w:color w:val="000000"/>
            <w:sz w:val="20"/>
            <w:lang w:eastAsia="en-US"/>
          </w:rPr>
          <w:delText xml:space="preserve">ŽoNFP </w:delText>
        </w:r>
      </w:del>
      <w:ins w:id="131" w:author="Auto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ins>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0123980C"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del w:id="132" w:author="Autor">
        <w:r w:rsidRPr="003F3414" w:rsidDel="003F5B0F">
          <w:rPr>
            <w:rFonts w:ascii="Arial" w:eastAsiaTheme="minorHAnsi" w:hAnsi="Arial" w:cs="Arial"/>
            <w:color w:val="000000"/>
            <w:sz w:val="20"/>
            <w:lang w:eastAsia="en-US"/>
          </w:rPr>
          <w:delText>ŽoNFP</w:delText>
        </w:r>
      </w:del>
      <w:ins w:id="133" w:author="Auto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ins>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2D0F6A8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del w:id="134" w:author="Autor">
        <w:r w:rsidRPr="003F3414" w:rsidDel="003F5B0F">
          <w:rPr>
            <w:rFonts w:ascii="Arial" w:eastAsiaTheme="minorHAnsi" w:hAnsi="Arial" w:cs="Arial"/>
            <w:color w:val="000000"/>
            <w:sz w:val="20"/>
            <w:lang w:eastAsia="en-US"/>
          </w:rPr>
          <w:delText xml:space="preserve">ŽoNFP </w:delText>
        </w:r>
      </w:del>
      <w:ins w:id="135" w:author="Auto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ins>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51262F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del w:id="136" w:author="Autor">
        <w:r w:rsidRPr="003F3414" w:rsidDel="003F5B0F">
          <w:rPr>
            <w:rFonts w:ascii="Arial" w:eastAsiaTheme="minorHAnsi" w:hAnsi="Arial" w:cs="Arial"/>
            <w:color w:val="000000"/>
            <w:sz w:val="20"/>
            <w:lang w:eastAsia="en-US"/>
          </w:rPr>
          <w:delText>ŹoPr</w:delText>
        </w:r>
      </w:del>
      <w:ins w:id="137" w:author="Autor">
        <w:r w:rsidR="003F5B0F">
          <w:rPr>
            <w:rFonts w:ascii="Arial" w:eastAsiaTheme="minorHAnsi" w:hAnsi="Arial" w:cs="Arial"/>
            <w:color w:val="000000"/>
            <w:sz w:val="20"/>
            <w:lang w:eastAsia="en-US"/>
          </w:rPr>
          <w:t>Ž</w:t>
        </w:r>
        <w:r w:rsidR="003F5B0F" w:rsidRPr="003F3414">
          <w:rPr>
            <w:rFonts w:ascii="Arial" w:eastAsiaTheme="minorHAnsi" w:hAnsi="Arial" w:cs="Arial"/>
            <w:color w:val="000000"/>
            <w:sz w:val="20"/>
            <w:lang w:eastAsia="en-US"/>
          </w:rPr>
          <w:t>oPr</w:t>
        </w:r>
      </w:ins>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563E5">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2D5FFEEB" w:rsidR="00997F82"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56C33E68" w14:textId="77777777" w:rsidR="00FF4AF7" w:rsidRPr="003F3414" w:rsidRDefault="00FF4AF7" w:rsidP="002563E5">
      <w:pPr>
        <w:pStyle w:val="Odsekzoznamu"/>
        <w:autoSpaceDE w:val="0"/>
        <w:autoSpaceDN w:val="0"/>
        <w:adjustRightInd w:val="0"/>
        <w:spacing w:before="120" w:after="120" w:line="240" w:lineRule="auto"/>
        <w:ind w:left="709"/>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Odborné hodnotenie ŽoPr</w:t>
      </w:r>
    </w:p>
    <w:p w14:paraId="69DE22B9" w14:textId="0D0A3BB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del w:id="138" w:author="Autor">
        <w:r w:rsidRPr="003F3414" w:rsidDel="003F5B0F">
          <w:rPr>
            <w:rFonts w:ascii="Arial" w:eastAsia="Calibri" w:hAnsi="Arial" w:cs="Arial"/>
            <w:sz w:val="20"/>
          </w:rPr>
          <w:delText>ŽoNFP</w:delText>
        </w:r>
      </w:del>
      <w:ins w:id="139" w:author="Autor">
        <w:r w:rsidR="003F5B0F" w:rsidRPr="003F3414">
          <w:rPr>
            <w:rFonts w:ascii="Arial" w:eastAsia="Calibri" w:hAnsi="Arial" w:cs="Arial"/>
            <w:sz w:val="20"/>
          </w:rPr>
          <w:t>Žo</w:t>
        </w:r>
        <w:r w:rsidR="003F5B0F">
          <w:rPr>
            <w:rFonts w:ascii="Arial" w:eastAsia="Calibri" w:hAnsi="Arial" w:cs="Arial"/>
            <w:sz w:val="20"/>
          </w:rPr>
          <w:t>Pr</w:t>
        </w:r>
      </w:ins>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07FD9A9E" w:rsidR="00997F82"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272143F7" w14:textId="77777777" w:rsidR="00FF4AF7" w:rsidRPr="003F3414" w:rsidRDefault="00FF4AF7" w:rsidP="00997F82">
      <w:pPr>
        <w:spacing w:before="120" w:after="120" w:line="240" w:lineRule="auto"/>
        <w:jc w:val="both"/>
        <w:rPr>
          <w:rFonts w:ascii="Arial" w:eastAsia="Calibri" w:hAnsi="Arial" w:cs="Arial"/>
          <w:sz w:val="20"/>
        </w:rPr>
      </w:pP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10B5174D"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del w:id="140" w:author="Autor">
        <w:r w:rsidRPr="008E3991" w:rsidDel="003F5B0F">
          <w:rPr>
            <w:rFonts w:ascii="Arial" w:hAnsi="Arial" w:cs="Arial"/>
            <w:sz w:val="20"/>
            <w:szCs w:val="20"/>
          </w:rPr>
          <w:delText xml:space="preserve">Rozlišovacím </w:delText>
        </w:r>
      </w:del>
      <w:ins w:id="141" w:author="Autor">
        <w:r w:rsidR="003F5B0F" w:rsidRPr="008E3991">
          <w:rPr>
            <w:rFonts w:ascii="Arial" w:hAnsi="Arial" w:cs="Arial"/>
            <w:sz w:val="20"/>
            <w:szCs w:val="20"/>
          </w:rPr>
          <w:t>Rozlišovac</w:t>
        </w:r>
        <w:r w:rsidR="003F5B0F">
          <w:rPr>
            <w:rFonts w:ascii="Arial" w:hAnsi="Arial" w:cs="Arial"/>
            <w:sz w:val="20"/>
            <w:szCs w:val="20"/>
          </w:rPr>
          <w:t>ie</w:t>
        </w:r>
        <w:r w:rsidR="003F5B0F" w:rsidRPr="008E3991">
          <w:rPr>
            <w:rFonts w:ascii="Arial" w:hAnsi="Arial" w:cs="Arial"/>
            <w:sz w:val="20"/>
            <w:szCs w:val="20"/>
          </w:rPr>
          <w:t xml:space="preserve"> </w:t>
        </w:r>
      </w:ins>
      <w:del w:id="142" w:author="Autor">
        <w:r w:rsidRPr="008E3991" w:rsidDel="003F5B0F">
          <w:rPr>
            <w:rFonts w:ascii="Arial" w:hAnsi="Arial" w:cs="Arial"/>
            <w:sz w:val="20"/>
            <w:szCs w:val="20"/>
          </w:rPr>
          <w:delText>kritéri</w:delText>
        </w:r>
        <w:r w:rsidDel="003F5B0F">
          <w:rPr>
            <w:rFonts w:ascii="Arial" w:hAnsi="Arial" w:cs="Arial"/>
            <w:sz w:val="20"/>
            <w:szCs w:val="20"/>
          </w:rPr>
          <w:delText>a</w:delText>
        </w:r>
        <w:r w:rsidRPr="008E3991" w:rsidDel="003F5B0F">
          <w:rPr>
            <w:rFonts w:ascii="Arial" w:hAnsi="Arial" w:cs="Arial"/>
            <w:sz w:val="20"/>
            <w:szCs w:val="20"/>
          </w:rPr>
          <w:delText>m</w:delText>
        </w:r>
        <w:r w:rsidDel="003F5B0F">
          <w:rPr>
            <w:rFonts w:ascii="Arial" w:hAnsi="Arial" w:cs="Arial"/>
            <w:sz w:val="20"/>
            <w:szCs w:val="20"/>
          </w:rPr>
          <w:delText>i</w:delText>
        </w:r>
        <w:r w:rsidRPr="008E3991" w:rsidDel="003F5B0F">
          <w:rPr>
            <w:rFonts w:ascii="Arial" w:hAnsi="Arial" w:cs="Arial"/>
            <w:sz w:val="20"/>
            <w:szCs w:val="20"/>
          </w:rPr>
          <w:delText xml:space="preserve"> sú</w:delText>
        </w:r>
      </w:del>
      <w:ins w:id="143" w:author="Autor">
        <w:r w:rsidR="003F5B0F">
          <w:rPr>
            <w:rFonts w:ascii="Arial" w:hAnsi="Arial" w:cs="Arial"/>
            <w:sz w:val="20"/>
            <w:szCs w:val="20"/>
          </w:rPr>
          <w:t>kritérium je</w:t>
        </w:r>
      </w:ins>
      <w:r w:rsidRPr="008E3991">
        <w:rPr>
          <w:rFonts w:ascii="Arial" w:hAnsi="Arial" w:cs="Arial"/>
          <w:sz w:val="20"/>
          <w:szCs w:val="20"/>
        </w:rPr>
        <w:t>:</w:t>
      </w:r>
    </w:p>
    <w:p w14:paraId="4873EE9A" w14:textId="3CAA8C4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FF4AF7">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75D3B4C9"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1C50C84" w14:textId="77777777" w:rsidR="001462AD" w:rsidRPr="003F3414" w:rsidRDefault="001462AD" w:rsidP="00997F82">
      <w:pPr>
        <w:autoSpaceDE w:val="0"/>
        <w:autoSpaceDN w:val="0"/>
        <w:adjustRightInd w:val="0"/>
        <w:spacing w:before="120" w:after="120" w:line="240" w:lineRule="auto"/>
        <w:jc w:val="both"/>
        <w:rPr>
          <w:rFonts w:ascii="Arial" w:eastAsiaTheme="minorHAnsi" w:hAnsi="Arial" w:cs="Arial"/>
          <w:color w:val="000000"/>
          <w:sz w:val="20"/>
          <w:lang w:eastAsia="en-US"/>
        </w:rPr>
      </w:pP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63D8DE73"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2F7E158C" w14:textId="77777777" w:rsidR="001462AD" w:rsidRDefault="001462AD" w:rsidP="001462AD">
      <w:pPr>
        <w:pStyle w:val="Odsekzoznamu"/>
        <w:autoSpaceDE w:val="0"/>
        <w:autoSpaceDN w:val="0"/>
        <w:adjustRightInd w:val="0"/>
        <w:spacing w:before="120" w:after="120" w:line="240" w:lineRule="auto"/>
        <w:ind w:left="993"/>
        <w:rPr>
          <w:rFonts w:ascii="Arial" w:eastAsiaTheme="minorHAnsi" w:hAnsi="Arial" w:cs="Arial"/>
          <w:color w:val="000000"/>
          <w:sz w:val="20"/>
          <w:lang w:eastAsia="en-US"/>
        </w:rPr>
      </w:pPr>
    </w:p>
    <w:p w14:paraId="11DABF71" w14:textId="77777777" w:rsidR="00FF4AF7" w:rsidRPr="003F3414" w:rsidRDefault="00FF4AF7" w:rsidP="002563E5">
      <w:pPr>
        <w:pStyle w:val="Odsekzoznamu"/>
        <w:autoSpaceDE w:val="0"/>
        <w:autoSpaceDN w:val="0"/>
        <w:adjustRightInd w:val="0"/>
        <w:spacing w:before="120" w:after="120" w:line="240" w:lineRule="auto"/>
        <w:ind w:left="993"/>
        <w:rPr>
          <w:rFonts w:ascii="Arial" w:eastAsiaTheme="minorHAnsi" w:hAnsi="Arial" w:cs="Arial"/>
          <w:color w:val="000000"/>
          <w:sz w:val="20"/>
          <w:lang w:eastAsia="en-US"/>
        </w:rPr>
      </w:pPr>
    </w:p>
    <w:p w14:paraId="0E4E886C" w14:textId="77777777" w:rsidR="00997F82" w:rsidRPr="00901A56" w:rsidRDefault="00997F82" w:rsidP="002563E5">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5CB8A0A"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0BC42660" w:rsidR="00997F82" w:rsidRDefault="00997F82" w:rsidP="00FF6C9B">
      <w:pPr>
        <w:spacing w:before="240" w:after="240" w:line="240" w:lineRule="auto"/>
        <w:jc w:val="both"/>
        <w:rPr>
          <w:rFonts w:ascii="Arial" w:hAnsi="Arial" w:cs="Arial"/>
          <w:sz w:val="20"/>
        </w:rPr>
      </w:pPr>
    </w:p>
    <w:p w14:paraId="7F00E818" w14:textId="0E4B91C8" w:rsidR="00E107AA" w:rsidRDefault="00E107AA" w:rsidP="00FF6C9B">
      <w:pPr>
        <w:spacing w:before="240" w:after="240" w:line="240" w:lineRule="auto"/>
        <w:jc w:val="both"/>
        <w:rPr>
          <w:ins w:id="144" w:author="Autor"/>
          <w:rFonts w:ascii="Arial" w:hAnsi="Arial" w:cs="Arial"/>
          <w:sz w:val="20"/>
        </w:rPr>
      </w:pPr>
    </w:p>
    <w:p w14:paraId="042470F7" w14:textId="77777777" w:rsidR="003F5B0F" w:rsidRPr="003F3414" w:rsidRDefault="003F5B0F"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lastRenderedPageBreak/>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1B7BC8AD" w:rsidR="00997F82" w:rsidRPr="00DD103D" w:rsidRDefault="00997F82" w:rsidP="001462AD">
      <w:pPr>
        <w:spacing w:before="80"/>
        <w:jc w:val="both"/>
        <w:rPr>
          <w:rFonts w:ascii="Arial" w:hAnsi="Arial" w:cs="Arial"/>
          <w:sz w:val="20"/>
        </w:rPr>
      </w:pPr>
      <w:r w:rsidRPr="003F3414">
        <w:rPr>
          <w:rFonts w:ascii="Arial" w:hAnsi="Arial" w:cs="Arial"/>
          <w:sz w:val="20"/>
        </w:rPr>
        <w:t xml:space="preserve">Štandardný formulár zmluvy o poskytnutí príspevku je zverejnený na webovom sídle </w:t>
      </w:r>
      <w:r w:rsidR="00B764E8" w:rsidRPr="001462AD">
        <w:rPr>
          <w:rFonts w:ascii="Arial" w:hAnsi="Arial" w:cs="Arial"/>
          <w:sz w:val="20"/>
          <w:szCs w:val="20"/>
        </w:rPr>
        <w:t xml:space="preserve">https://www.mpsr.sk/vzor-zmluvy-o-prispevok/1319-67-1319-15136/  </w:t>
      </w:r>
      <w:ins w:id="145" w:author="Autor">
        <w:r w:rsidR="00E17B5A">
          <w:rPr>
            <w:rFonts w:ascii="Arial" w:hAnsi="Arial" w:cs="Arial"/>
            <w:sz w:val="20"/>
            <w:szCs w:val="20"/>
          </w:rPr>
          <w:t xml:space="preserve">                                                                              </w:t>
        </w:r>
      </w:ins>
      <w:r w:rsidR="00B764E8" w:rsidRPr="001462AD">
        <w:rPr>
          <w:rFonts w:ascii="Arial" w:hAnsi="Arial" w:cs="Arial"/>
          <w:sz w:val="20"/>
          <w:szCs w:val="20"/>
        </w:rPr>
        <w:t>a</w:t>
      </w:r>
      <w:r w:rsidR="00B764E8">
        <w:rPr>
          <w:rFonts w:ascii="Arial" w:hAnsi="Arial" w:cs="Arial"/>
          <w:sz w:val="20"/>
          <w:szCs w:val="20"/>
        </w:rPr>
        <w:t> </w:t>
      </w:r>
      <w:r w:rsidR="00B764E8" w:rsidRPr="001462AD">
        <w:rPr>
          <w:rFonts w:ascii="Arial" w:hAnsi="Arial" w:cs="Arial"/>
          <w:sz w:val="20"/>
          <w:szCs w:val="20"/>
        </w:rPr>
        <w:t>na</w:t>
      </w:r>
      <w:r w:rsidR="00B764E8">
        <w:rPr>
          <w:rFonts w:ascii="Arial" w:hAnsi="Arial" w:cs="Arial"/>
          <w:sz w:val="20"/>
          <w:szCs w:val="20"/>
        </w:rPr>
        <w:t xml:space="preserve"> </w:t>
      </w:r>
      <w:ins w:id="146" w:author="Autor">
        <w:r w:rsidR="00E17B5A" w:rsidRPr="00E17B5A">
          <w:rPr>
            <w:rFonts w:ascii="Arial" w:hAnsi="Arial" w:cs="Arial"/>
            <w:sz w:val="20"/>
            <w:szCs w:val="20"/>
          </w:rPr>
          <w:t>http://www.masdukla.sk/index.php/vyzvy/vyzvy-irop</w:t>
        </w:r>
      </w:ins>
      <w:del w:id="147" w:author="Autor">
        <w:r w:rsidR="00A26432" w:rsidDel="00E17B5A">
          <w:fldChar w:fldCharType="begin"/>
        </w:r>
        <w:r w:rsidR="00A26432" w:rsidDel="00E17B5A">
          <w:delInstrText xml:space="preserve"> HYPERLINK "http://masdukla.sk/" </w:delInstrText>
        </w:r>
        <w:r w:rsidR="00A26432" w:rsidDel="00E17B5A">
          <w:fldChar w:fldCharType="separate"/>
        </w:r>
        <w:r w:rsidR="00FF4AF7" w:rsidRPr="00FF4AF7" w:rsidDel="00E17B5A">
          <w:rPr>
            <w:rStyle w:val="Hypertextovprepojenie"/>
            <w:rFonts w:cs="Arial"/>
            <w:sz w:val="20"/>
          </w:rPr>
          <w:delText>http://masdukla.sk/</w:delText>
        </w:r>
        <w:r w:rsidR="00A26432" w:rsidDel="00E17B5A">
          <w:rPr>
            <w:rStyle w:val="Hypertextovprepojenie"/>
            <w:rFonts w:cs="Arial"/>
            <w:sz w:val="20"/>
          </w:rPr>
          <w:fldChar w:fldCharType="end"/>
        </w:r>
      </w:del>
      <w:r w:rsidR="00FF4AF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Change w:id="148" w:author="Autor">
          <w:tblPr>
            <w:tblStyle w:val="Mriekatabuky"/>
            <w:tblW w:w="9356" w:type="dxa"/>
            <w:tblInd w:w="-34" w:type="dxa"/>
            <w:shd w:val="clear" w:color="auto" w:fill="9CC2E5" w:themeFill="accent1" w:themeFillTint="99"/>
            <w:tblLook w:val="04A0" w:firstRow="1" w:lastRow="0" w:firstColumn="1" w:lastColumn="0" w:noHBand="0" w:noVBand="1"/>
          </w:tblPr>
        </w:tblPrChange>
      </w:tblPr>
      <w:tblGrid>
        <w:gridCol w:w="9668"/>
        <w:tblGridChange w:id="149">
          <w:tblGrid>
            <w:gridCol w:w="9356"/>
          </w:tblGrid>
        </w:tblGridChange>
      </w:tblGrid>
      <w:tr w:rsidR="00997F82" w:rsidRPr="00F616B1" w14:paraId="458716BC" w14:textId="77777777" w:rsidTr="003F5B0F">
        <w:tc>
          <w:tcPr>
            <w:tcW w:w="9668" w:type="dxa"/>
            <w:shd w:val="clear" w:color="auto" w:fill="9CC2E5" w:themeFill="accent1" w:themeFillTint="99"/>
            <w:tcPrChange w:id="150" w:author="Autor">
              <w:tcPr>
                <w:tcW w:w="9356" w:type="dxa"/>
                <w:shd w:val="clear" w:color="auto" w:fill="9CC2E5" w:themeFill="accent1" w:themeFillTint="99"/>
              </w:tcPr>
            </w:tcPrChange>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Poskytovanie informácií </w:t>
            </w:r>
          </w:p>
        </w:tc>
      </w:tr>
    </w:tbl>
    <w:p w14:paraId="6A8007CE" w14:textId="4AB14DF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9" w:history="1">
        <w:r w:rsidR="00FF4AF7" w:rsidRPr="00FF4AF7">
          <w:rPr>
            <w:rStyle w:val="Hypertextovprepojenie"/>
            <w:rFonts w:cs="Arial"/>
            <w:spacing w:val="-3"/>
            <w:sz w:val="20"/>
            <w:szCs w:val="20"/>
          </w:rPr>
          <w:t>http://masdukla.sk/index.php/vyzvy/vyzvy-irop</w:t>
        </w:r>
      </w:hyperlink>
      <w:r w:rsidR="00FF4AF7">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0F0897C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r w:rsidR="00FF4AF7">
        <w:rPr>
          <w:rFonts w:ascii="Arial" w:hAnsi="Arial" w:cs="Arial"/>
          <w:spacing w:val="-3"/>
          <w:sz w:val="20"/>
          <w:szCs w:val="20"/>
        </w:rPr>
        <w:t>.</w:t>
      </w:r>
    </w:p>
    <w:p w14:paraId="57FCE7FF" w14:textId="309ACEA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F4AF7">
        <w:rPr>
          <w:rFonts w:ascii="Arial" w:hAnsi="Arial" w:cs="Arial"/>
          <w:spacing w:val="-3"/>
          <w:sz w:val="20"/>
          <w:szCs w:val="20"/>
        </w:rPr>
        <w:t xml:space="preserve"> masdukla@masdukla.sk</w:t>
      </w:r>
      <w:r w:rsidR="00CF70AA">
        <w:rPr>
          <w:rFonts w:ascii="Arial" w:hAnsi="Arial" w:cs="Arial"/>
          <w:spacing w:val="-3"/>
          <w:sz w:val="20"/>
          <w:szCs w:val="20"/>
        </w:rPr>
        <w:t>.</w:t>
      </w:r>
    </w:p>
    <w:p w14:paraId="1C5D0239" w14:textId="32CCC0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ins w:id="151" w:author="Autor">
        <w:r w:rsidR="003F5B0F">
          <w:rPr>
            <w:rFonts w:ascii="Arial" w:hAnsi="Arial" w:cs="Arial"/>
            <w:spacing w:val="-3"/>
            <w:sz w:val="20"/>
            <w:szCs w:val="20"/>
          </w:rPr>
          <w:t xml:space="preserve">                      </w:t>
        </w:r>
      </w:ins>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Change w:id="152" w:author="Autor">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PrChange>
      </w:tblPr>
      <w:tblGrid>
        <w:gridCol w:w="9639"/>
        <w:tblGridChange w:id="153">
          <w:tblGrid>
            <w:gridCol w:w="9072"/>
          </w:tblGrid>
        </w:tblGridChange>
      </w:tblGrid>
      <w:tr w:rsidR="00997F82" w:rsidRPr="00922622" w14:paraId="2ED7A73C" w14:textId="77777777" w:rsidTr="003F5B0F">
        <w:tc>
          <w:tcPr>
            <w:tcW w:w="9639" w:type="dxa"/>
            <w:shd w:val="clear" w:color="auto" w:fill="FFFFCC"/>
            <w:tcPrChange w:id="154" w:author="Autor">
              <w:tcPr>
                <w:tcW w:w="9072" w:type="dxa"/>
                <w:shd w:val="clear" w:color="auto" w:fill="FFFFCC"/>
              </w:tcPr>
            </w:tcPrChange>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29DDCA45" w:rsidR="00997F82" w:rsidRDefault="00997F82" w:rsidP="00FF6C9B">
      <w:pPr>
        <w:spacing w:before="240" w:after="240" w:line="240" w:lineRule="auto"/>
        <w:jc w:val="both"/>
        <w:rPr>
          <w:rFonts w:ascii="Arial" w:hAnsi="Arial" w:cs="Arial"/>
          <w:sz w:val="20"/>
        </w:rPr>
      </w:pPr>
    </w:p>
    <w:p w14:paraId="3CA57C34" w14:textId="77777777" w:rsidR="00643FD0" w:rsidRPr="00696061" w:rsidRDefault="00643FD0"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Change w:id="155" w:author="Autor">
          <w:tblPr>
            <w:tblStyle w:val="Mriekatabuky"/>
            <w:tblW w:w="9072" w:type="dxa"/>
            <w:tblInd w:w="-5" w:type="dxa"/>
            <w:shd w:val="clear" w:color="auto" w:fill="9CC2E5" w:themeFill="accent1" w:themeFillTint="99"/>
            <w:tblLook w:val="04A0" w:firstRow="1" w:lastRow="0" w:firstColumn="1" w:lastColumn="0" w:noHBand="0" w:noVBand="1"/>
          </w:tblPr>
        </w:tblPrChange>
      </w:tblPr>
      <w:tblGrid>
        <w:gridCol w:w="9639"/>
        <w:tblGridChange w:id="156">
          <w:tblGrid>
            <w:gridCol w:w="9072"/>
          </w:tblGrid>
        </w:tblGridChange>
      </w:tblGrid>
      <w:tr w:rsidR="00997F82" w:rsidRPr="00F616B1" w14:paraId="20E84510" w14:textId="77777777" w:rsidTr="003F5B0F">
        <w:tc>
          <w:tcPr>
            <w:tcW w:w="9639" w:type="dxa"/>
            <w:shd w:val="clear" w:color="auto" w:fill="9CC2E5" w:themeFill="accent1" w:themeFillTint="99"/>
            <w:tcPrChange w:id="157" w:author="Autor">
              <w:tcPr>
                <w:tcW w:w="9072" w:type="dxa"/>
                <w:shd w:val="clear" w:color="auto" w:fill="9CC2E5" w:themeFill="accent1" w:themeFillTint="99"/>
              </w:tcPr>
            </w:tcPrChange>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Prílohy výzvy</w:t>
            </w:r>
          </w:p>
        </w:tc>
      </w:tr>
    </w:tbl>
    <w:p w14:paraId="09AE3F7F" w14:textId="51185D3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del w:id="158" w:author="Autor">
        <w:r w:rsidDel="003F5B0F">
          <w:rPr>
            <w:rFonts w:ascii="Arial" w:hAnsi="Arial" w:cs="Arial"/>
            <w:bCs/>
            <w:iCs/>
            <w:sz w:val="20"/>
            <w:szCs w:val="19"/>
          </w:rPr>
          <w:delText>ZoPr</w:delText>
        </w:r>
      </w:del>
      <w:ins w:id="159" w:author="Autor">
        <w:r w:rsidR="003F5B0F">
          <w:rPr>
            <w:rFonts w:ascii="Arial" w:hAnsi="Arial" w:cs="Arial"/>
            <w:bCs/>
            <w:iCs/>
            <w:sz w:val="20"/>
            <w:szCs w:val="19"/>
          </w:rPr>
          <w:t>ŽoPr</w:t>
        </w:r>
      </w:ins>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D5AD25" w16cid:durableId="23D26D3B"/>
  <w16cid:commentId w16cid:paraId="0F60396A" w16cid:durableId="23D26D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09014" w14:textId="77777777" w:rsidR="00DA0A9A" w:rsidRDefault="00DA0A9A" w:rsidP="00997F82">
      <w:pPr>
        <w:spacing w:after="0" w:line="240" w:lineRule="auto"/>
      </w:pPr>
      <w:r>
        <w:separator/>
      </w:r>
    </w:p>
  </w:endnote>
  <w:endnote w:type="continuationSeparator" w:id="0">
    <w:p w14:paraId="347B43EC" w14:textId="77777777" w:rsidR="00DA0A9A" w:rsidRDefault="00DA0A9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7565E51E" w:rsidR="00FA3B32" w:rsidRPr="000B630C" w:rsidRDefault="00FA3B32">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8B7486">
          <w:rPr>
            <w:rFonts w:ascii="Arial" w:hAnsi="Arial" w:cs="Arial"/>
            <w:noProof/>
            <w:sz w:val="20"/>
            <w:szCs w:val="20"/>
          </w:rPr>
          <w:t>13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FA3B32" w:rsidRDefault="00FA3B32"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FA3B32" w:rsidRDefault="00FA3B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8A029" w14:textId="77777777" w:rsidR="00DA0A9A" w:rsidRDefault="00DA0A9A" w:rsidP="00997F82">
      <w:pPr>
        <w:spacing w:after="0" w:line="240" w:lineRule="auto"/>
      </w:pPr>
      <w:r>
        <w:separator/>
      </w:r>
    </w:p>
  </w:footnote>
  <w:footnote w:type="continuationSeparator" w:id="0">
    <w:p w14:paraId="47EA7E77" w14:textId="77777777" w:rsidR="00DA0A9A" w:rsidRDefault="00DA0A9A" w:rsidP="00997F82">
      <w:pPr>
        <w:spacing w:after="0" w:line="240" w:lineRule="auto"/>
      </w:pPr>
      <w:r>
        <w:continuationSeparator/>
      </w:r>
    </w:p>
  </w:footnote>
  <w:footnote w:id="1">
    <w:p w14:paraId="13B96E24" w14:textId="77777777" w:rsidR="00FA3B32" w:rsidRPr="00B6030D" w:rsidRDefault="00FA3B32">
      <w:pPr>
        <w:pStyle w:val="Textpoznmkypodiarou"/>
        <w:ind w:left="142" w:hanging="142"/>
        <w:jc w:val="both"/>
        <w:rPr>
          <w:ins w:id="65" w:author="Autor"/>
          <w:rFonts w:asciiTheme="minorHAnsi" w:hAnsiTheme="minorHAnsi" w:cstheme="minorHAnsi"/>
          <w:bCs/>
          <w:sz w:val="16"/>
          <w:szCs w:val="16"/>
          <w:rPrChange w:id="66" w:author="Autor">
            <w:rPr>
              <w:ins w:id="67" w:author="Autor"/>
              <w:bCs/>
            </w:rPr>
          </w:rPrChange>
        </w:rPr>
        <w:pPrChange w:id="68" w:author="Autor">
          <w:pPr>
            <w:pStyle w:val="Textpoznmkypodiarou"/>
            <w:jc w:val="both"/>
          </w:pPr>
        </w:pPrChange>
      </w:pPr>
      <w:ins w:id="69" w:author="Autor">
        <w:r w:rsidRPr="003F5B0F">
          <w:rPr>
            <w:rStyle w:val="Odkaznapoznmkupodiarou"/>
            <w:rFonts w:asciiTheme="minorHAnsi" w:hAnsiTheme="minorHAnsi" w:cstheme="minorHAnsi"/>
            <w:rPrChange w:id="70" w:author="Autor">
              <w:rPr>
                <w:rStyle w:val="Odkaznapoznmkupodiarou"/>
              </w:rPr>
            </w:rPrChange>
          </w:rPr>
          <w:footnoteRef/>
        </w:r>
        <w:r w:rsidRPr="003F5B0F">
          <w:rPr>
            <w:rFonts w:asciiTheme="minorHAnsi" w:hAnsiTheme="minorHAnsi" w:cstheme="minorHAnsi"/>
            <w:rPrChange w:id="71" w:author="Autor">
              <w:rPr/>
            </w:rPrChange>
          </w:rPr>
          <w:t xml:space="preserve"> </w:t>
        </w:r>
        <w:r w:rsidRPr="00B6030D">
          <w:rPr>
            <w:rFonts w:asciiTheme="minorHAnsi" w:hAnsiTheme="minorHAnsi" w:cstheme="minorHAnsi"/>
            <w:b/>
            <w:sz w:val="16"/>
            <w:szCs w:val="16"/>
            <w:rPrChange w:id="72" w:author="Autor">
              <w:rPr>
                <w:b/>
              </w:rPr>
            </w:rPrChange>
          </w:rPr>
          <w:t xml:space="preserve">Ukončenie realizácie aktivity projektu </w:t>
        </w:r>
        <w:r w:rsidRPr="00B6030D">
          <w:rPr>
            <w:rFonts w:asciiTheme="minorHAnsi" w:hAnsiTheme="minorHAnsi" w:cstheme="minorHAnsi"/>
            <w:sz w:val="16"/>
            <w:szCs w:val="16"/>
            <w:rPrChange w:id="73" w:author="Autor">
              <w:rPr/>
            </w:rPrChange>
          </w:rPr>
          <w:t>– predstavuje ukončenie tzv. fyzickej realizácie projektu. Realizácia aktivít projektu sa považuje za ukončenú v kalendárny deň, kedy Užívateľ kumulatívne splní nižšie uvedené podmienky:</w:t>
        </w:r>
      </w:ins>
    </w:p>
    <w:p w14:paraId="4BC3112D" w14:textId="77777777" w:rsidR="00FA3B32" w:rsidRPr="00B6030D" w:rsidRDefault="00FA3B32" w:rsidP="003B255F">
      <w:pPr>
        <w:pStyle w:val="Textpoznmkypodiarou"/>
        <w:numPr>
          <w:ilvl w:val="0"/>
          <w:numId w:val="65"/>
        </w:numPr>
        <w:jc w:val="both"/>
        <w:rPr>
          <w:ins w:id="74" w:author="Autor"/>
          <w:rFonts w:asciiTheme="minorHAnsi" w:hAnsiTheme="minorHAnsi" w:cstheme="minorHAnsi"/>
          <w:sz w:val="16"/>
          <w:szCs w:val="16"/>
          <w:rPrChange w:id="75" w:author="Autor">
            <w:rPr>
              <w:ins w:id="76" w:author="Autor"/>
            </w:rPr>
          </w:rPrChange>
        </w:rPr>
      </w:pPr>
      <w:ins w:id="77" w:author="Autor">
        <w:r w:rsidRPr="00B6030D">
          <w:rPr>
            <w:rFonts w:asciiTheme="minorHAnsi" w:hAnsiTheme="minorHAnsi" w:cstheme="minorHAnsi"/>
            <w:sz w:val="16"/>
            <w:szCs w:val="16"/>
            <w:rPrChange w:id="78" w:author="Autor">
              <w:rPr/>
            </w:rPrChange>
          </w:rPr>
          <w:t>fyzicky sa zrealizovali všetky Aktivity Projektu,</w:t>
        </w:r>
      </w:ins>
    </w:p>
    <w:p w14:paraId="1576CABC" w14:textId="032A0E4E" w:rsidR="00FA3B32" w:rsidRPr="00B6030D" w:rsidRDefault="00FA3B32" w:rsidP="003B255F">
      <w:pPr>
        <w:pStyle w:val="Textpoznmkypodiarou"/>
        <w:numPr>
          <w:ilvl w:val="0"/>
          <w:numId w:val="65"/>
        </w:numPr>
        <w:jc w:val="both"/>
        <w:rPr>
          <w:ins w:id="79" w:author="Autor"/>
          <w:sz w:val="16"/>
          <w:szCs w:val="16"/>
          <w:rPrChange w:id="80" w:author="Autor">
            <w:rPr>
              <w:ins w:id="81" w:author="Autor"/>
            </w:rPr>
          </w:rPrChange>
        </w:rPr>
      </w:pPr>
      <w:ins w:id="82" w:author="Autor">
        <w:r w:rsidRPr="00B6030D">
          <w:rPr>
            <w:rFonts w:asciiTheme="minorHAnsi" w:hAnsiTheme="minorHAnsi" w:cstheme="minorHAnsi"/>
            <w:sz w:val="16"/>
            <w:szCs w:val="16"/>
            <w:rPrChange w:id="83" w:author="Autor">
              <w:rPr/>
            </w:rPrChange>
          </w:rPr>
          <w:t>predmet Projektu bol riadne dodaný Užívateľovi, Užívateľ ho prevzal a ak to vyplýva z charakteru plnenia je prevádzkyschopný, resp. sa sfunkčnil a/alebo aplikoval tak, ako sa to predpokladalo v Schválenej žiadosti</w:t>
        </w:r>
        <w:r w:rsidRPr="00B6030D">
          <w:rPr>
            <w:rFonts w:asciiTheme="minorHAnsi" w:hAnsiTheme="minorHAnsi" w:cstheme="minorHAnsi"/>
            <w:sz w:val="16"/>
            <w:szCs w:val="16"/>
            <w:rPrChange w:id="84" w:author="Autor">
              <w:rPr>
                <w:rFonts w:asciiTheme="minorHAnsi" w:hAnsiTheme="minorHAnsi" w:cstheme="minorHAnsi"/>
              </w:rPr>
            </w:rPrChange>
          </w:rPr>
          <w:t xml:space="preserve"> </w:t>
        </w:r>
        <w:del w:id="85" w:author="Autor">
          <w:r w:rsidRPr="00B6030D" w:rsidDel="00B6030D">
            <w:rPr>
              <w:rFonts w:asciiTheme="minorHAnsi" w:hAnsiTheme="minorHAnsi" w:cstheme="minorHAnsi"/>
              <w:sz w:val="16"/>
              <w:szCs w:val="16"/>
              <w:rPrChange w:id="86" w:author="Autor">
                <w:rPr>
                  <w:rFonts w:asciiTheme="minorHAnsi" w:hAnsiTheme="minorHAnsi" w:cstheme="minorHAnsi"/>
                </w:rPr>
              </w:rPrChange>
            </w:rPr>
            <w:delText xml:space="preserve">             </w:delText>
          </w:r>
          <w:r w:rsidRPr="00B6030D" w:rsidDel="00B6030D">
            <w:rPr>
              <w:rFonts w:asciiTheme="minorHAnsi" w:hAnsiTheme="minorHAnsi" w:cstheme="minorHAnsi"/>
              <w:sz w:val="16"/>
              <w:szCs w:val="16"/>
              <w:rPrChange w:id="87" w:author="Autor">
                <w:rPr/>
              </w:rPrChange>
            </w:rPr>
            <w:delText xml:space="preserve"> </w:delText>
          </w:r>
        </w:del>
        <w:r w:rsidRPr="00B6030D">
          <w:rPr>
            <w:rFonts w:asciiTheme="minorHAnsi" w:hAnsiTheme="minorHAnsi" w:cstheme="minorHAnsi"/>
            <w:sz w:val="16"/>
            <w:szCs w:val="16"/>
            <w:rPrChange w:id="88" w:author="Autor">
              <w:rPr/>
            </w:rPrChange>
          </w:rPr>
          <w:t>o príspevok</w:t>
        </w:r>
        <w:r w:rsidRPr="00B6030D">
          <w:rPr>
            <w:sz w:val="16"/>
            <w:szCs w:val="16"/>
            <w:rPrChange w:id="89" w:author="Autor">
              <w:rPr/>
            </w:rPrChange>
          </w:rPr>
          <w:t>.</w:t>
        </w:r>
      </w:ins>
    </w:p>
  </w:footnote>
  <w:footnote w:id="2">
    <w:p w14:paraId="75372597" w14:textId="58F7A4E1" w:rsidR="00FA3B32" w:rsidRPr="003F3414" w:rsidRDefault="00FA3B32"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66DF6CCB" w:rsidR="00FA3B32" w:rsidRPr="001F013A" w:rsidRDefault="008B7486"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28685F12">
          <wp:simplePos x="0" y="0"/>
          <wp:positionH relativeFrom="column">
            <wp:posOffset>1322705</wp:posOffset>
          </wp:positionH>
          <wp:positionV relativeFrom="paragraph">
            <wp:posOffset>-42545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18A898E4" wp14:editId="61BC176C">
          <wp:simplePos x="0" y="0"/>
          <wp:positionH relativeFrom="column">
            <wp:posOffset>175260</wp:posOffset>
          </wp:positionH>
          <wp:positionV relativeFrom="paragraph">
            <wp:posOffset>-120015</wp:posOffset>
          </wp:positionV>
          <wp:extent cx="527050" cy="476250"/>
          <wp:effectExtent l="0" t="0" r="6350" b="0"/>
          <wp:wrapThrough wrapText="bothSides">
            <wp:wrapPolygon edited="0">
              <wp:start x="0" y="0"/>
              <wp:lineTo x="0" y="20736"/>
              <wp:lineTo x="21080" y="20736"/>
              <wp:lineTo x="21080" y="0"/>
              <wp:lineTo x="0" y="0"/>
            </wp:wrapPolygon>
          </wp:wrapThrough>
          <wp:docPr id="3" name="Obrázok 3"/>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27050" cy="47625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3F8B20AE">
          <wp:simplePos x="0" y="0"/>
          <wp:positionH relativeFrom="column">
            <wp:posOffset>4437380</wp:posOffset>
          </wp:positionH>
          <wp:positionV relativeFrom="paragraph">
            <wp:posOffset>-46355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ins w:id="160" w:author="Autor">
      <w:r>
        <w:rPr>
          <w:noProof/>
        </w:rPr>
        <w:drawing>
          <wp:anchor distT="0" distB="0" distL="114300" distR="114300" simplePos="0" relativeHeight="251664384" behindDoc="0" locked="0" layoutInCell="1" allowOverlap="1" wp14:anchorId="760B39F7" wp14:editId="2E72AABB">
            <wp:simplePos x="0" y="0"/>
            <wp:positionH relativeFrom="column">
              <wp:posOffset>2302510</wp:posOffset>
            </wp:positionH>
            <wp:positionV relativeFrom="paragraph">
              <wp:posOffset>-234315</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83" name="Obrázek 83"/>
            <wp:cNvGraphicFramePr/>
            <a:graphic xmlns:a="http://schemas.openxmlformats.org/drawingml/2006/main">
              <a:graphicData uri="http://schemas.openxmlformats.org/drawingml/2006/picture">
                <pic:pic xmlns:pic="http://schemas.openxmlformats.org/drawingml/2006/picture">
                  <pic:nvPicPr>
                    <pic:cNvPr id="83" name="Obrázek 83"/>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ins>
    <w:del w:id="161" w:author="Autor">
      <w:r w:rsidR="00FA3B32" w:rsidDel="008B7486">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1F2EC104">
                <wp:simplePos x="0" y="0"/>
                <wp:positionH relativeFrom="column">
                  <wp:posOffset>92710</wp:posOffset>
                </wp:positionH>
                <wp:positionV relativeFrom="paragraph">
                  <wp:posOffset>-234315</wp:posOffset>
                </wp:positionV>
                <wp:extent cx="1000125" cy="615950"/>
                <wp:effectExtent l="0" t="0" r="28575" b="12700"/>
                <wp:wrapThrough wrapText="bothSides">
                  <wp:wrapPolygon edited="0">
                    <wp:start x="411" y="0"/>
                    <wp:lineTo x="0" y="668"/>
                    <wp:lineTo x="0" y="20041"/>
                    <wp:lineTo x="411" y="21377"/>
                    <wp:lineTo x="21806" y="21377"/>
                    <wp:lineTo x="21806" y="668"/>
                    <wp:lineTo x="21394" y="0"/>
                    <wp:lineTo x="411" y="0"/>
                  </wp:wrapPolygon>
                </wp:wrapThrough>
                <wp:docPr id="15" name="Zaoblený obdĺžnik 15"/>
                <wp:cNvGraphicFramePr/>
                <a:graphic xmlns:a="http://schemas.openxmlformats.org/drawingml/2006/main">
                  <a:graphicData uri="http://schemas.microsoft.com/office/word/2010/wordprocessingShape">
                    <wps:wsp>
                      <wps:cNvSpPr/>
                      <wps:spPr>
                        <a:xfrm>
                          <a:off x="0" y="0"/>
                          <a:ext cx="1000125" cy="615950"/>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14D0656F" w:rsidR="00FA3B32" w:rsidRPr="00CC6608" w:rsidRDefault="00FA3B32"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29BE94F" id="Zaoblený obdĺžnik 15" o:spid="_x0000_s1026" style="position:absolute;margin-left:7.3pt;margin-top:-18.45pt;width:78.75pt;height:4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" filled="f" strokecolor="black [3213]" strokeweight=".25pt">
                <v:stroke joinstyle="miter"/>
                <v:textbox>
                  <w:txbxContent>
                    <w:p w14:paraId="19922610" w14:textId="14D0656F" w:rsidR="00FA3B32" w:rsidRPr="00CC6608" w:rsidRDefault="00FA3B32" w:rsidP="00DD3EE2">
                      <w:pPr>
                        <w:jc w:val="center"/>
                        <w:rPr>
                          <w:color w:val="000000" w:themeColor="text1"/>
                        </w:rPr>
                      </w:pPr>
                    </w:p>
                  </w:txbxContent>
                </v:textbox>
                <w10:wrap type="through"/>
              </v:roundrect>
            </w:pict>
          </mc:Fallback>
        </mc:AlternateContent>
      </w:r>
      <w:r w:rsidR="00FA3B32" w:rsidRPr="004C2F1F" w:rsidDel="008B7486">
        <w:rPr>
          <w:rFonts w:ascii="Arial Narrow" w:hAnsi="Arial Narrow"/>
          <w:noProof/>
          <w:sz w:val="20"/>
        </w:rPr>
        <w:drawing>
          <wp:anchor distT="0" distB="0" distL="114300" distR="114300" simplePos="0" relativeHeight="251661312" behindDoc="1" locked="0" layoutInCell="1" allowOverlap="1" wp14:anchorId="1CA59667" wp14:editId="198594FD">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5">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del>
  </w:p>
  <w:p w14:paraId="4E4AC70A" w14:textId="097F3376" w:rsidR="00FA3B32" w:rsidRDefault="00FA3B32" w:rsidP="00DD3EE2">
    <w:pPr>
      <w:pStyle w:val="Hlavika"/>
    </w:pPr>
  </w:p>
  <w:p w14:paraId="25C2BAF4" w14:textId="77777777" w:rsidR="00FA3B32" w:rsidRPr="00FC401E" w:rsidRDefault="00FA3B32"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1E4225B8"/>
    <w:lvl w:ilvl="0" w:tplc="4C2808D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3CEA53FC"/>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35492"/>
    <w:rsid w:val="000432D7"/>
    <w:rsid w:val="00053141"/>
    <w:rsid w:val="000569D6"/>
    <w:rsid w:val="00066F24"/>
    <w:rsid w:val="0007610E"/>
    <w:rsid w:val="00081FA8"/>
    <w:rsid w:val="0008289A"/>
    <w:rsid w:val="000856E1"/>
    <w:rsid w:val="000B19BE"/>
    <w:rsid w:val="000C70A1"/>
    <w:rsid w:val="000E1177"/>
    <w:rsid w:val="000E6FF9"/>
    <w:rsid w:val="000F221D"/>
    <w:rsid w:val="000F2A65"/>
    <w:rsid w:val="000F55AF"/>
    <w:rsid w:val="00103168"/>
    <w:rsid w:val="00103E98"/>
    <w:rsid w:val="00116361"/>
    <w:rsid w:val="001462AD"/>
    <w:rsid w:val="001515E2"/>
    <w:rsid w:val="001646D2"/>
    <w:rsid w:val="00167F93"/>
    <w:rsid w:val="00182D10"/>
    <w:rsid w:val="00183133"/>
    <w:rsid w:val="00183589"/>
    <w:rsid w:val="001856CF"/>
    <w:rsid w:val="001B7788"/>
    <w:rsid w:val="001C2252"/>
    <w:rsid w:val="001C383A"/>
    <w:rsid w:val="001C748B"/>
    <w:rsid w:val="001D7706"/>
    <w:rsid w:val="00200A91"/>
    <w:rsid w:val="00212DBB"/>
    <w:rsid w:val="002245DF"/>
    <w:rsid w:val="002319F5"/>
    <w:rsid w:val="00236E5C"/>
    <w:rsid w:val="00250F6C"/>
    <w:rsid w:val="00253953"/>
    <w:rsid w:val="002563E5"/>
    <w:rsid w:val="00257130"/>
    <w:rsid w:val="002644F7"/>
    <w:rsid w:val="002E1ED1"/>
    <w:rsid w:val="00305762"/>
    <w:rsid w:val="00310133"/>
    <w:rsid w:val="00316374"/>
    <w:rsid w:val="00321B9D"/>
    <w:rsid w:val="00327CFB"/>
    <w:rsid w:val="00330781"/>
    <w:rsid w:val="003357FD"/>
    <w:rsid w:val="003530D0"/>
    <w:rsid w:val="00374B3F"/>
    <w:rsid w:val="00377989"/>
    <w:rsid w:val="003872A3"/>
    <w:rsid w:val="00392626"/>
    <w:rsid w:val="003A1083"/>
    <w:rsid w:val="003A4993"/>
    <w:rsid w:val="003B05C3"/>
    <w:rsid w:val="003B255F"/>
    <w:rsid w:val="003B7B1F"/>
    <w:rsid w:val="003C1560"/>
    <w:rsid w:val="003D38DE"/>
    <w:rsid w:val="003D39D0"/>
    <w:rsid w:val="003E5F37"/>
    <w:rsid w:val="003E6697"/>
    <w:rsid w:val="003F1701"/>
    <w:rsid w:val="003F5B0F"/>
    <w:rsid w:val="00421F08"/>
    <w:rsid w:val="004461E5"/>
    <w:rsid w:val="004530CF"/>
    <w:rsid w:val="00463F92"/>
    <w:rsid w:val="00481344"/>
    <w:rsid w:val="00486F22"/>
    <w:rsid w:val="004C09DA"/>
    <w:rsid w:val="004D750A"/>
    <w:rsid w:val="004F2ED1"/>
    <w:rsid w:val="004F7821"/>
    <w:rsid w:val="005126D6"/>
    <w:rsid w:val="0052111F"/>
    <w:rsid w:val="00531ECE"/>
    <w:rsid w:val="00535638"/>
    <w:rsid w:val="00543C90"/>
    <w:rsid w:val="005467E6"/>
    <w:rsid w:val="00556E68"/>
    <w:rsid w:val="005609FD"/>
    <w:rsid w:val="005760CC"/>
    <w:rsid w:val="00595B92"/>
    <w:rsid w:val="00597A23"/>
    <w:rsid w:val="005B3A2C"/>
    <w:rsid w:val="00643184"/>
    <w:rsid w:val="00643FD0"/>
    <w:rsid w:val="00661A23"/>
    <w:rsid w:val="00671385"/>
    <w:rsid w:val="00685E8E"/>
    <w:rsid w:val="0068722F"/>
    <w:rsid w:val="00687273"/>
    <w:rsid w:val="00693C31"/>
    <w:rsid w:val="00696061"/>
    <w:rsid w:val="006A048B"/>
    <w:rsid w:val="006A254A"/>
    <w:rsid w:val="006A27D3"/>
    <w:rsid w:val="006A2B96"/>
    <w:rsid w:val="006A581A"/>
    <w:rsid w:val="006C54ED"/>
    <w:rsid w:val="006D0AAF"/>
    <w:rsid w:val="00701A7A"/>
    <w:rsid w:val="007100C9"/>
    <w:rsid w:val="00722FAB"/>
    <w:rsid w:val="00733FAA"/>
    <w:rsid w:val="007418F9"/>
    <w:rsid w:val="00754D3C"/>
    <w:rsid w:val="00774C45"/>
    <w:rsid w:val="00780F81"/>
    <w:rsid w:val="007B24F9"/>
    <w:rsid w:val="007D58CE"/>
    <w:rsid w:val="00802379"/>
    <w:rsid w:val="00803FFD"/>
    <w:rsid w:val="0083548F"/>
    <w:rsid w:val="00843399"/>
    <w:rsid w:val="00843C6F"/>
    <w:rsid w:val="008526AF"/>
    <w:rsid w:val="008644F8"/>
    <w:rsid w:val="00882C9E"/>
    <w:rsid w:val="008B7486"/>
    <w:rsid w:val="008C79C6"/>
    <w:rsid w:val="008E4E7C"/>
    <w:rsid w:val="0090412C"/>
    <w:rsid w:val="00905190"/>
    <w:rsid w:val="00946FAA"/>
    <w:rsid w:val="009852EB"/>
    <w:rsid w:val="00991762"/>
    <w:rsid w:val="00997F82"/>
    <w:rsid w:val="009A09B1"/>
    <w:rsid w:val="009A1878"/>
    <w:rsid w:val="009A4A69"/>
    <w:rsid w:val="009A65F5"/>
    <w:rsid w:val="009B1C10"/>
    <w:rsid w:val="009B1F17"/>
    <w:rsid w:val="009B47E3"/>
    <w:rsid w:val="009D7EA2"/>
    <w:rsid w:val="00A26432"/>
    <w:rsid w:val="00A26944"/>
    <w:rsid w:val="00A55D6C"/>
    <w:rsid w:val="00A57C24"/>
    <w:rsid w:val="00A64CD7"/>
    <w:rsid w:val="00A70A2A"/>
    <w:rsid w:val="00A90A85"/>
    <w:rsid w:val="00AA39B6"/>
    <w:rsid w:val="00AB07F9"/>
    <w:rsid w:val="00AD4007"/>
    <w:rsid w:val="00AD7478"/>
    <w:rsid w:val="00AD7FDE"/>
    <w:rsid w:val="00AE641C"/>
    <w:rsid w:val="00B12C25"/>
    <w:rsid w:val="00B336CA"/>
    <w:rsid w:val="00B40CA1"/>
    <w:rsid w:val="00B43666"/>
    <w:rsid w:val="00B43B53"/>
    <w:rsid w:val="00B6030D"/>
    <w:rsid w:val="00B673F2"/>
    <w:rsid w:val="00B764E8"/>
    <w:rsid w:val="00B830C6"/>
    <w:rsid w:val="00B8659A"/>
    <w:rsid w:val="00BC0A5E"/>
    <w:rsid w:val="00BE2A50"/>
    <w:rsid w:val="00BF3173"/>
    <w:rsid w:val="00BF6C3A"/>
    <w:rsid w:val="00C04A44"/>
    <w:rsid w:val="00C31DD9"/>
    <w:rsid w:val="00C473E6"/>
    <w:rsid w:val="00C544B0"/>
    <w:rsid w:val="00C65504"/>
    <w:rsid w:val="00C72A19"/>
    <w:rsid w:val="00C74CBB"/>
    <w:rsid w:val="00C94378"/>
    <w:rsid w:val="00C94603"/>
    <w:rsid w:val="00C94CE1"/>
    <w:rsid w:val="00CA18C8"/>
    <w:rsid w:val="00CB586F"/>
    <w:rsid w:val="00CD453C"/>
    <w:rsid w:val="00CF70AA"/>
    <w:rsid w:val="00D040A2"/>
    <w:rsid w:val="00D05A50"/>
    <w:rsid w:val="00D820A6"/>
    <w:rsid w:val="00D82CE8"/>
    <w:rsid w:val="00D83861"/>
    <w:rsid w:val="00DA0A9A"/>
    <w:rsid w:val="00DD26C9"/>
    <w:rsid w:val="00DD3EE2"/>
    <w:rsid w:val="00DE15CD"/>
    <w:rsid w:val="00DF0742"/>
    <w:rsid w:val="00DF122D"/>
    <w:rsid w:val="00E0368D"/>
    <w:rsid w:val="00E101C8"/>
    <w:rsid w:val="00E107AA"/>
    <w:rsid w:val="00E17B5A"/>
    <w:rsid w:val="00E27005"/>
    <w:rsid w:val="00E30379"/>
    <w:rsid w:val="00E316F5"/>
    <w:rsid w:val="00E54587"/>
    <w:rsid w:val="00E60334"/>
    <w:rsid w:val="00E84F1B"/>
    <w:rsid w:val="00E93DC7"/>
    <w:rsid w:val="00E9610F"/>
    <w:rsid w:val="00EA155E"/>
    <w:rsid w:val="00EB65C0"/>
    <w:rsid w:val="00EE0748"/>
    <w:rsid w:val="00EF2E95"/>
    <w:rsid w:val="00F23F27"/>
    <w:rsid w:val="00F3135A"/>
    <w:rsid w:val="00F34153"/>
    <w:rsid w:val="00F413B2"/>
    <w:rsid w:val="00F61F89"/>
    <w:rsid w:val="00F671AB"/>
    <w:rsid w:val="00F8335C"/>
    <w:rsid w:val="00FA3B32"/>
    <w:rsid w:val="00FA5B22"/>
    <w:rsid w:val="00FB0591"/>
    <w:rsid w:val="00FB4919"/>
    <w:rsid w:val="00FB755C"/>
    <w:rsid w:val="00FD07A2"/>
    <w:rsid w:val="00FF15E0"/>
    <w:rsid w:val="00FF4AF7"/>
    <w:rsid w:val="00FF6C9B"/>
    <w:rsid w:val="00FF74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327CFB"/>
    <w:rPr>
      <w:color w:val="605E5C"/>
      <w:shd w:val="clear" w:color="auto" w:fill="E1DFDD"/>
    </w:rPr>
  </w:style>
  <w:style w:type="character" w:customStyle="1" w:styleId="UnresolvedMention">
    <w:name w:val="Unresolved Mention"/>
    <w:basedOn w:val="Predvolenpsmoodseku"/>
    <w:uiPriority w:val="99"/>
    <w:semiHidden/>
    <w:unhideWhenUsed/>
    <w:rsid w:val="00C94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katasterportal.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registeruz.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mpsr.sk/index.php?navID=1121&amp;navID2=1121&amp;sID=67&amp;id=10956"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hyperlink" Target="https://rpo.statistics.sk" TargetMode="External"/><Relationship Id="rId19" Type="http://schemas.openxmlformats.org/officeDocument/2006/relationships/hyperlink" Target="http://masdukla.sk/index.php/vyzvy/vyzvy-irop"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www.registeruz.sk"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12612"/>
    <w:rsid w:val="0002167D"/>
    <w:rsid w:val="00030156"/>
    <w:rsid w:val="000408D7"/>
    <w:rsid w:val="000E2AB8"/>
    <w:rsid w:val="000F1FD4"/>
    <w:rsid w:val="00205504"/>
    <w:rsid w:val="002441E6"/>
    <w:rsid w:val="00261F37"/>
    <w:rsid w:val="002970F8"/>
    <w:rsid w:val="00301556"/>
    <w:rsid w:val="00372133"/>
    <w:rsid w:val="00375A98"/>
    <w:rsid w:val="003A1B62"/>
    <w:rsid w:val="003C5B56"/>
    <w:rsid w:val="003F03A5"/>
    <w:rsid w:val="00404A91"/>
    <w:rsid w:val="00424257"/>
    <w:rsid w:val="004B348D"/>
    <w:rsid w:val="004E2BCA"/>
    <w:rsid w:val="004F2CDE"/>
    <w:rsid w:val="00504897"/>
    <w:rsid w:val="00562C21"/>
    <w:rsid w:val="00773F9C"/>
    <w:rsid w:val="00944C98"/>
    <w:rsid w:val="00956837"/>
    <w:rsid w:val="00984C9D"/>
    <w:rsid w:val="009C31CF"/>
    <w:rsid w:val="00A24729"/>
    <w:rsid w:val="00A30B05"/>
    <w:rsid w:val="00A46377"/>
    <w:rsid w:val="00AC04BF"/>
    <w:rsid w:val="00B05E4E"/>
    <w:rsid w:val="00B93824"/>
    <w:rsid w:val="00B973B3"/>
    <w:rsid w:val="00C529FA"/>
    <w:rsid w:val="00CE0ABB"/>
    <w:rsid w:val="00DD0724"/>
    <w:rsid w:val="00E50248"/>
    <w:rsid w:val="00EA195C"/>
    <w:rsid w:val="00ED1501"/>
    <w:rsid w:val="00F8155B"/>
    <w:rsid w:val="00F9310F"/>
    <w:rsid w:val="00F941AB"/>
    <w:rsid w:val="00F958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B0B50-547F-4F89-813A-B1EDC430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12741</Words>
  <Characters>72625</Characters>
  <Application>Microsoft Office Word</Application>
  <DocSecurity>0</DocSecurity>
  <Lines>605</Lines>
  <Paragraphs>170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2021-04-20T08:30:00Z</dcterms:created>
  <dcterms:modified xsi:type="dcterms:W3CDTF">2021-04-23T08:11:00Z</dcterms:modified>
</cp:coreProperties>
</file>